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FD" w:rsidRDefault="00EF0AF1">
      <w:pPr>
        <w:widowControl/>
        <w:overflowPunct w:val="0"/>
        <w:autoSpaceDE w:val="0"/>
        <w:autoSpaceDN w:val="0"/>
        <w:adjustRightInd w:val="0"/>
        <w:snapToGrid w:val="0"/>
        <w:ind w:right="85"/>
        <w:jc w:val="center"/>
        <w:outlineLvl w:val="0"/>
        <w:rPr>
          <w:rFonts w:ascii="方正小标宋简体" w:eastAsia="方正小标宋简体" w:hAnsi="宋体"/>
          <w:snapToGrid w:val="0"/>
          <w:kern w:val="0"/>
          <w:sz w:val="36"/>
          <w:szCs w:val="36"/>
        </w:rPr>
      </w:pPr>
      <w:bookmarkStart w:id="0" w:name="_Toc7565"/>
      <w:bookmarkStart w:id="1" w:name="_Toc521955016"/>
      <w:bookmarkStart w:id="2" w:name="_Toc502684054"/>
      <w:bookmarkStart w:id="3" w:name="_Toc508020222"/>
      <w:r>
        <w:rPr>
          <w:rFonts w:ascii="方正小标宋简体" w:eastAsia="方正小标宋简体" w:hAnsi="宋体" w:hint="eastAsia"/>
          <w:snapToGrid w:val="0"/>
          <w:kern w:val="0"/>
          <w:sz w:val="36"/>
          <w:szCs w:val="36"/>
        </w:rPr>
        <w:t>实名</w:t>
      </w:r>
      <w:bookmarkStart w:id="4" w:name="_GoBack"/>
      <w:bookmarkEnd w:id="4"/>
      <w:r>
        <w:rPr>
          <w:rFonts w:ascii="方正小标宋简体" w:eastAsia="方正小标宋简体" w:hAnsi="宋体" w:hint="eastAsia"/>
          <w:snapToGrid w:val="0"/>
          <w:kern w:val="0"/>
          <w:sz w:val="36"/>
          <w:szCs w:val="36"/>
        </w:rPr>
        <w:t>办税权限授权管理</w:t>
      </w:r>
      <w:r>
        <w:rPr>
          <w:rFonts w:ascii="方正小标宋简体" w:eastAsia="方正小标宋简体" w:hAnsi="宋体" w:hint="eastAsia"/>
          <w:snapToGrid w:val="0"/>
          <w:kern w:val="0"/>
          <w:sz w:val="36"/>
          <w:szCs w:val="36"/>
        </w:rPr>
        <w:t>操作手册</w:t>
      </w:r>
      <w:bookmarkEnd w:id="1"/>
      <w:bookmarkEnd w:id="2"/>
      <w:bookmarkEnd w:id="3"/>
    </w:p>
    <w:p w:rsidR="00C12FFD" w:rsidRDefault="00C12FFD">
      <w:pPr>
        <w:jc w:val="right"/>
        <w:rPr>
          <w:rFonts w:ascii="宋体" w:hAnsi="宋体" w:cs="宋体"/>
          <w:b/>
          <w:bCs/>
          <w:sz w:val="44"/>
          <w:szCs w:val="32"/>
        </w:rPr>
      </w:pPr>
    </w:p>
    <w:p w:rsidR="00C12FFD" w:rsidRDefault="00EF0AF1">
      <w:pPr>
        <w:pStyle w:val="1"/>
        <w:rPr>
          <w:rFonts w:ascii="黑体" w:eastAsia="黑体" w:hAnsi="黑体" w:cs="黑体"/>
          <w:sz w:val="32"/>
          <w:szCs w:val="32"/>
        </w:rPr>
      </w:pPr>
      <w:bookmarkStart w:id="5" w:name="_Toc3410_WPSOffice_Level1"/>
      <w:r>
        <w:rPr>
          <w:rFonts w:ascii="黑体" w:eastAsia="黑体" w:hAnsi="黑体" w:cs="黑体" w:hint="eastAsia"/>
          <w:sz w:val="32"/>
          <w:szCs w:val="32"/>
        </w:rPr>
        <w:t>一、功能描述</w:t>
      </w:r>
      <w:bookmarkEnd w:id="5"/>
    </w:p>
    <w:p w:rsidR="00C12FFD" w:rsidRDefault="00EF0AF1">
      <w:pPr>
        <w:ind w:firstLineChars="200" w:firstLine="600"/>
        <w:rPr>
          <w:rFonts w:ascii="宋体" w:hAnsi="宋体" w:cs="宋体"/>
          <w:snapToGrid w:val="0"/>
          <w:kern w:val="0"/>
          <w:sz w:val="30"/>
          <w:szCs w:val="30"/>
        </w:rPr>
      </w:pPr>
      <w:r>
        <w:rPr>
          <w:rFonts w:ascii="宋体" w:hAnsi="宋体" w:cs="宋体" w:hint="eastAsia"/>
          <w:snapToGrid w:val="0"/>
          <w:kern w:val="0"/>
          <w:sz w:val="30"/>
          <w:szCs w:val="30"/>
        </w:rPr>
        <w:t>自然人税收管理系统扣缴客户端允许实名登录的角色包括扣缴单位的法定代表人、财务负责人、被授权的办税人员。为了方便扣缴单位授权办税，在个人所得税</w:t>
      </w:r>
      <w:r>
        <w:rPr>
          <w:rFonts w:ascii="宋体" w:hAnsi="宋体" w:cs="宋体" w:hint="eastAsia"/>
          <w:snapToGrid w:val="0"/>
          <w:kern w:val="0"/>
          <w:sz w:val="30"/>
          <w:szCs w:val="30"/>
        </w:rPr>
        <w:t>APP</w:t>
      </w:r>
      <w:r>
        <w:rPr>
          <w:rFonts w:ascii="宋体" w:hAnsi="宋体" w:cs="宋体" w:hint="eastAsia"/>
          <w:snapToGrid w:val="0"/>
          <w:kern w:val="0"/>
          <w:sz w:val="30"/>
          <w:szCs w:val="30"/>
        </w:rPr>
        <w:t>和</w:t>
      </w:r>
      <w:r>
        <w:rPr>
          <w:rFonts w:ascii="宋体" w:hAnsi="宋体" w:cs="宋体" w:hint="eastAsia"/>
          <w:snapToGrid w:val="0"/>
          <w:kern w:val="0"/>
          <w:sz w:val="30"/>
          <w:szCs w:val="30"/>
        </w:rPr>
        <w:t>WEB</w:t>
      </w:r>
      <w:r>
        <w:rPr>
          <w:rFonts w:ascii="宋体" w:hAnsi="宋体" w:cs="宋体" w:hint="eastAsia"/>
          <w:snapToGrid w:val="0"/>
          <w:kern w:val="0"/>
          <w:sz w:val="30"/>
          <w:szCs w:val="30"/>
        </w:rPr>
        <w:t>端增加“企业办税权限”和“我的办税权限”功能，可进行授权管理、新增授权人员、授权变更及解除等操作。</w:t>
      </w:r>
    </w:p>
    <w:p w:rsidR="00C12FFD" w:rsidRPr="0033450E" w:rsidRDefault="00EF0AF1" w:rsidP="0033450E">
      <w:pPr>
        <w:ind w:firstLineChars="200" w:firstLine="600"/>
        <w:rPr>
          <w:rFonts w:ascii="宋体" w:hAnsi="宋体" w:cs="宋体"/>
          <w:snapToGrid w:val="0"/>
          <w:kern w:val="0"/>
          <w:sz w:val="30"/>
          <w:szCs w:val="30"/>
        </w:rPr>
      </w:pPr>
      <w:r>
        <w:rPr>
          <w:rFonts w:ascii="宋体" w:hAnsi="宋体" w:cs="宋体" w:hint="eastAsia"/>
          <w:snapToGrid w:val="0"/>
          <w:kern w:val="0"/>
          <w:sz w:val="30"/>
          <w:szCs w:val="30"/>
        </w:rPr>
        <w:t>该功能开放后，扣缴单位的法定代表人、财务负责人可登录个人所得税</w:t>
      </w:r>
      <w:r>
        <w:rPr>
          <w:rFonts w:ascii="宋体" w:hAnsi="宋体" w:cs="宋体" w:hint="eastAsia"/>
          <w:snapToGrid w:val="0"/>
          <w:kern w:val="0"/>
          <w:sz w:val="30"/>
          <w:szCs w:val="30"/>
        </w:rPr>
        <w:t>APP</w:t>
      </w:r>
      <w:r>
        <w:rPr>
          <w:rFonts w:ascii="宋体" w:hAnsi="宋体" w:cs="宋体" w:hint="eastAsia"/>
          <w:snapToGrid w:val="0"/>
          <w:kern w:val="0"/>
          <w:sz w:val="30"/>
          <w:szCs w:val="30"/>
        </w:rPr>
        <w:t>和</w:t>
      </w:r>
      <w:r>
        <w:rPr>
          <w:rFonts w:ascii="宋体" w:hAnsi="宋体" w:cs="宋体" w:hint="eastAsia"/>
          <w:snapToGrid w:val="0"/>
          <w:kern w:val="0"/>
          <w:sz w:val="30"/>
          <w:szCs w:val="30"/>
        </w:rPr>
        <w:t>WEB</w:t>
      </w:r>
      <w:r>
        <w:rPr>
          <w:rFonts w:ascii="宋体" w:hAnsi="宋体" w:cs="宋体" w:hint="eastAsia"/>
          <w:snapToGrid w:val="0"/>
          <w:kern w:val="0"/>
          <w:sz w:val="30"/>
          <w:szCs w:val="30"/>
        </w:rPr>
        <w:t>端来给需要实名登录扣缴端的办税员授予办税权限或管理权限</w:t>
      </w:r>
      <w:r>
        <w:rPr>
          <w:rFonts w:ascii="宋体" w:hAnsi="宋体" w:cs="宋体" w:hint="eastAsia"/>
          <w:snapToGrid w:val="0"/>
          <w:kern w:val="0"/>
          <w:sz w:val="30"/>
          <w:szCs w:val="30"/>
        </w:rPr>
        <w:t>。</w:t>
      </w:r>
    </w:p>
    <w:p w:rsidR="00C12FFD" w:rsidRDefault="00EF0AF1">
      <w:pPr>
        <w:pStyle w:val="1"/>
        <w:rPr>
          <w:rFonts w:ascii="黑体" w:eastAsia="黑体" w:hAnsi="黑体" w:cs="黑体"/>
          <w:sz w:val="32"/>
          <w:szCs w:val="32"/>
        </w:rPr>
      </w:pPr>
      <w:bookmarkStart w:id="6" w:name="_Toc18389_WPSOffice_Level1"/>
      <w:r>
        <w:rPr>
          <w:rFonts w:ascii="黑体" w:eastAsia="黑体" w:hAnsi="黑体" w:cs="黑体" w:hint="eastAsia"/>
          <w:sz w:val="32"/>
          <w:szCs w:val="32"/>
        </w:rPr>
        <w:t>二、业务办理主体</w:t>
      </w:r>
      <w:bookmarkEnd w:id="6"/>
    </w:p>
    <w:p w:rsidR="00C12FFD" w:rsidRDefault="00EF0AF1">
      <w:pPr>
        <w:ind w:firstLineChars="200" w:firstLine="560"/>
        <w:rPr>
          <w:rFonts w:ascii="宋体" w:hAnsi="宋体" w:cs="宋体"/>
          <w:snapToGrid w:val="0"/>
          <w:kern w:val="0"/>
          <w:sz w:val="28"/>
          <w:szCs w:val="28"/>
        </w:rPr>
      </w:pPr>
      <w:r>
        <w:rPr>
          <w:rFonts w:ascii="宋体" w:hAnsi="宋体" w:cs="宋体" w:hint="eastAsia"/>
          <w:snapToGrid w:val="0"/>
          <w:kern w:val="0"/>
          <w:sz w:val="28"/>
          <w:szCs w:val="28"/>
        </w:rPr>
        <w:t>该功能仅限于扣缴单位法定代表人</w:t>
      </w:r>
      <w:r>
        <w:rPr>
          <w:rFonts w:ascii="宋体" w:hAnsi="宋体" w:cs="宋体" w:hint="eastAsia"/>
          <w:snapToGrid w:val="0"/>
          <w:kern w:val="0"/>
          <w:sz w:val="28"/>
          <w:szCs w:val="28"/>
        </w:rPr>
        <w:t>/</w:t>
      </w:r>
      <w:r>
        <w:rPr>
          <w:rFonts w:ascii="宋体" w:hAnsi="宋体" w:cs="宋体" w:hint="eastAsia"/>
          <w:snapToGrid w:val="0"/>
          <w:kern w:val="0"/>
          <w:sz w:val="28"/>
          <w:szCs w:val="28"/>
        </w:rPr>
        <w:t>财务负责人</w:t>
      </w:r>
      <w:r>
        <w:rPr>
          <w:rFonts w:ascii="宋体" w:hAnsi="宋体" w:cs="宋体" w:hint="eastAsia"/>
          <w:snapToGrid w:val="0"/>
          <w:kern w:val="0"/>
          <w:sz w:val="28"/>
          <w:szCs w:val="28"/>
        </w:rPr>
        <w:t>/</w:t>
      </w:r>
      <w:r>
        <w:rPr>
          <w:rFonts w:ascii="宋体" w:hAnsi="宋体" w:cs="宋体" w:hint="eastAsia"/>
          <w:snapToGrid w:val="0"/>
          <w:kern w:val="0"/>
          <w:sz w:val="28"/>
          <w:szCs w:val="28"/>
        </w:rPr>
        <w:t>办税人员</w:t>
      </w:r>
      <w:r>
        <w:rPr>
          <w:rFonts w:ascii="宋体" w:hAnsi="宋体" w:cs="宋体" w:hint="eastAsia"/>
          <w:snapToGrid w:val="0"/>
          <w:kern w:val="0"/>
          <w:sz w:val="28"/>
          <w:szCs w:val="28"/>
        </w:rPr>
        <w:t>使用。</w:t>
      </w:r>
    </w:p>
    <w:p w:rsidR="00C12FFD" w:rsidRDefault="00EF0AF1">
      <w:pPr>
        <w:pStyle w:val="1"/>
        <w:rPr>
          <w:rFonts w:ascii="黑体" w:eastAsia="黑体" w:hAnsi="黑体" w:cs="黑体"/>
          <w:sz w:val="32"/>
          <w:szCs w:val="32"/>
        </w:rPr>
      </w:pPr>
      <w:bookmarkStart w:id="7" w:name="_Toc1571_WPSOffice_Level1"/>
      <w:r>
        <w:rPr>
          <w:rFonts w:ascii="黑体" w:eastAsia="黑体" w:hAnsi="黑体" w:cs="黑体" w:hint="eastAsia"/>
          <w:sz w:val="32"/>
          <w:szCs w:val="32"/>
        </w:rPr>
        <w:t>三、业务规则</w:t>
      </w:r>
      <w:bookmarkEnd w:id="7"/>
    </w:p>
    <w:p w:rsidR="00C12FFD" w:rsidRDefault="00EF0AF1">
      <w:pPr>
        <w:pStyle w:val="10"/>
        <w:ind w:left="510" w:firstLineChars="0" w:firstLine="0"/>
        <w:outlineLvl w:val="1"/>
        <w:rPr>
          <w:rFonts w:ascii="黑体" w:eastAsia="黑体" w:hAnsi="黑体" w:cs="黑体"/>
          <w:snapToGrid w:val="0"/>
          <w:kern w:val="0"/>
          <w:sz w:val="28"/>
          <w:szCs w:val="28"/>
        </w:rPr>
      </w:pPr>
      <w:r>
        <w:rPr>
          <w:rFonts w:ascii="黑体" w:eastAsia="黑体" w:hAnsi="黑体" w:cs="黑体" w:hint="eastAsia"/>
          <w:snapToGrid w:val="0"/>
          <w:kern w:val="0"/>
          <w:sz w:val="28"/>
          <w:szCs w:val="28"/>
        </w:rPr>
        <w:t>1.</w:t>
      </w:r>
      <w:r>
        <w:rPr>
          <w:rFonts w:ascii="黑体" w:eastAsia="黑体" w:hAnsi="黑体" w:cs="黑体" w:hint="eastAsia"/>
          <w:snapToGrid w:val="0"/>
          <w:kern w:val="0"/>
          <w:sz w:val="28"/>
          <w:szCs w:val="28"/>
        </w:rPr>
        <w:t>企业权限管理</w:t>
      </w:r>
    </w:p>
    <w:p w:rsidR="00C12FFD" w:rsidRDefault="00EF0AF1">
      <w:pPr>
        <w:ind w:firstLine="420"/>
        <w:rPr>
          <w:rFonts w:ascii="宋体" w:hAnsi="宋体" w:cs="宋体"/>
          <w:snapToGrid w:val="0"/>
          <w:kern w:val="0"/>
          <w:sz w:val="28"/>
          <w:szCs w:val="28"/>
        </w:rPr>
      </w:pPr>
      <w:r>
        <w:rPr>
          <w:rFonts w:ascii="宋体" w:hAnsi="宋体" w:cs="宋体" w:hint="eastAsia"/>
          <w:snapToGrid w:val="0"/>
          <w:kern w:val="0"/>
          <w:sz w:val="28"/>
          <w:szCs w:val="28"/>
        </w:rPr>
        <w:t>法定代表人和财务负责人有“企业权限管理”功能模块，可以授权其他人管理权限和办税权限，可以重置申报密码，允许实名登录自然人税收管理系统扣缴客户端。</w:t>
      </w:r>
    </w:p>
    <w:p w:rsidR="00C12FFD" w:rsidRDefault="00EF0AF1">
      <w:pPr>
        <w:ind w:firstLineChars="200" w:firstLine="560"/>
        <w:rPr>
          <w:rFonts w:ascii="黑体" w:eastAsia="黑体" w:hAnsi="黑体" w:cs="黑体"/>
          <w:snapToGrid w:val="0"/>
          <w:kern w:val="0"/>
          <w:sz w:val="28"/>
          <w:szCs w:val="28"/>
        </w:rPr>
      </w:pPr>
      <w:r>
        <w:rPr>
          <w:rFonts w:ascii="黑体" w:eastAsia="黑体" w:hAnsi="黑体" w:cs="黑体" w:hint="eastAsia"/>
          <w:snapToGrid w:val="0"/>
          <w:kern w:val="0"/>
          <w:sz w:val="28"/>
          <w:szCs w:val="28"/>
        </w:rPr>
        <w:lastRenderedPageBreak/>
        <w:t>2.</w:t>
      </w:r>
      <w:r>
        <w:rPr>
          <w:rFonts w:ascii="黑体" w:eastAsia="黑体" w:hAnsi="黑体" w:cs="黑体" w:hint="eastAsia"/>
          <w:snapToGrid w:val="0"/>
          <w:kern w:val="0"/>
          <w:sz w:val="28"/>
          <w:szCs w:val="28"/>
        </w:rPr>
        <w:t>我的办税权限</w:t>
      </w:r>
    </w:p>
    <w:p w:rsidR="00C12FFD" w:rsidRDefault="00EF0AF1">
      <w:pPr>
        <w:ind w:firstLine="420"/>
        <w:rPr>
          <w:rFonts w:ascii="宋体" w:hAnsi="宋体" w:cs="宋体"/>
          <w:snapToGrid w:val="0"/>
          <w:kern w:val="0"/>
          <w:sz w:val="28"/>
          <w:szCs w:val="28"/>
        </w:rPr>
      </w:pPr>
      <w:r>
        <w:rPr>
          <w:rFonts w:ascii="宋体" w:hAnsi="宋体" w:cs="宋体" w:hint="eastAsia"/>
          <w:snapToGrid w:val="0"/>
          <w:kern w:val="0"/>
          <w:sz w:val="28"/>
          <w:szCs w:val="28"/>
        </w:rPr>
        <w:t>被授予管理权限和办税权限的办税人员会有“我的办税权限”功能模块，该功能模块不能重置申报密码，不能新增授权人员，但是允许实名登录自然人税收管理系统扣缴客户端。</w:t>
      </w:r>
    </w:p>
    <w:p w:rsidR="00C12FFD" w:rsidRDefault="00EF0AF1">
      <w:pPr>
        <w:pStyle w:val="1"/>
        <w:rPr>
          <w:rFonts w:ascii="黑体" w:eastAsia="黑体" w:hAnsi="黑体" w:cs="黑体"/>
          <w:sz w:val="32"/>
          <w:szCs w:val="32"/>
        </w:rPr>
      </w:pPr>
      <w:bookmarkStart w:id="8" w:name="_Toc19544_WPSOffice_Level1"/>
      <w:r>
        <w:rPr>
          <w:rFonts w:ascii="黑体" w:eastAsia="黑体" w:hAnsi="黑体" w:cs="黑体" w:hint="eastAsia"/>
          <w:sz w:val="32"/>
          <w:szCs w:val="32"/>
        </w:rPr>
        <w:t>四、</w:t>
      </w:r>
      <w:r>
        <w:rPr>
          <w:rFonts w:ascii="黑体" w:eastAsia="黑体" w:hAnsi="黑体" w:cs="黑体" w:hint="eastAsia"/>
          <w:sz w:val="32"/>
          <w:szCs w:val="32"/>
        </w:rPr>
        <w:t>Web</w:t>
      </w:r>
      <w:r>
        <w:rPr>
          <w:rFonts w:ascii="黑体" w:eastAsia="黑体" w:hAnsi="黑体" w:cs="黑体" w:hint="eastAsia"/>
          <w:sz w:val="32"/>
          <w:szCs w:val="32"/>
        </w:rPr>
        <w:t>端操作指南</w:t>
      </w:r>
      <w:bookmarkEnd w:id="8"/>
    </w:p>
    <w:p w:rsidR="00C12FFD" w:rsidRDefault="00EF0AF1" w:rsidP="0033450E">
      <w:pPr>
        <w:pStyle w:val="3"/>
        <w:numPr>
          <w:ilvl w:val="2"/>
          <w:numId w:val="0"/>
        </w:numPr>
        <w:spacing w:beforeLines="50"/>
        <w:rPr>
          <w:rFonts w:ascii="黑体" w:eastAsia="黑体" w:hAnsi="黑体" w:cs="黑体"/>
          <w:sz w:val="28"/>
          <w:szCs w:val="28"/>
        </w:rPr>
      </w:pPr>
      <w:bookmarkStart w:id="9" w:name="_Toc4595"/>
      <w:bookmarkStart w:id="10" w:name="_Toc2937"/>
      <w:bookmarkStart w:id="11" w:name="_Toc19130"/>
      <w:bookmarkStart w:id="12" w:name="_Toc29556"/>
      <w:bookmarkStart w:id="13" w:name="_Toc19396"/>
      <w:bookmarkStart w:id="14" w:name="_Toc27841_WPSOffice_Level1"/>
      <w:r>
        <w:rPr>
          <w:rFonts w:ascii="黑体" w:eastAsia="黑体" w:hAnsi="黑体" w:cs="黑体" w:hint="eastAsia"/>
          <w:sz w:val="28"/>
          <w:szCs w:val="28"/>
        </w:rPr>
        <w:t>1</w:t>
      </w:r>
      <w:r>
        <w:rPr>
          <w:rFonts w:ascii="黑体" w:eastAsia="黑体" w:hAnsi="黑体" w:cs="黑体" w:hint="eastAsia"/>
          <w:sz w:val="28"/>
          <w:szCs w:val="28"/>
        </w:rPr>
        <w:t>）</w:t>
      </w:r>
      <w:r>
        <w:rPr>
          <w:rFonts w:ascii="黑体" w:eastAsia="黑体" w:hAnsi="黑体" w:cs="黑体" w:hint="eastAsia"/>
          <w:sz w:val="28"/>
          <w:szCs w:val="28"/>
        </w:rPr>
        <w:t>办税授权管理</w:t>
      </w:r>
      <w:bookmarkEnd w:id="9"/>
      <w:bookmarkEnd w:id="10"/>
      <w:bookmarkEnd w:id="11"/>
      <w:bookmarkEnd w:id="12"/>
      <w:bookmarkEnd w:id="13"/>
    </w:p>
    <w:p w:rsidR="00C12FFD" w:rsidRDefault="00EF0AF1">
      <w:pPr>
        <w:ind w:firstLineChars="200" w:firstLine="560"/>
        <w:rPr>
          <w:rFonts w:ascii="宋体" w:hAnsi="宋体" w:cs="宋体"/>
          <w:sz w:val="28"/>
          <w:szCs w:val="28"/>
        </w:rPr>
      </w:pPr>
      <w:r>
        <w:rPr>
          <w:rFonts w:ascii="宋体" w:hAnsi="宋体" w:cs="宋体" w:hint="eastAsia"/>
          <w:sz w:val="28"/>
          <w:szCs w:val="28"/>
        </w:rPr>
        <w:t>平台为方便企业办税，增加了“企业办税权限”和“我的办税权限”功能，</w:t>
      </w:r>
      <w:r>
        <w:rPr>
          <w:rFonts w:ascii="宋体" w:hAnsi="宋体" w:cs="宋体" w:hint="eastAsia"/>
          <w:sz w:val="28"/>
          <w:szCs w:val="28"/>
        </w:rPr>
        <w:t>是</w:t>
      </w:r>
      <w:r>
        <w:rPr>
          <w:rFonts w:ascii="宋体" w:hAnsi="宋体" w:cs="宋体" w:hint="eastAsia"/>
          <w:sz w:val="28"/>
          <w:szCs w:val="28"/>
        </w:rPr>
        <w:t>个人信息</w:t>
      </w:r>
      <w:r>
        <w:rPr>
          <w:rFonts w:ascii="宋体" w:hAnsi="宋体" w:cs="宋体" w:hint="eastAsia"/>
          <w:sz w:val="28"/>
          <w:szCs w:val="28"/>
        </w:rPr>
        <w:t>页面“办税授权管理”的子模块，</w:t>
      </w:r>
      <w:r>
        <w:rPr>
          <w:rFonts w:ascii="宋体" w:hAnsi="宋体" w:cs="宋体" w:hint="eastAsia"/>
          <w:sz w:val="28"/>
          <w:szCs w:val="28"/>
        </w:rPr>
        <w:t>可进行授权管理、新增授权人员、授权变更及解除等操作。</w:t>
      </w:r>
    </w:p>
    <w:p w:rsidR="00C12FFD" w:rsidRDefault="00EF0AF1" w:rsidP="0033450E">
      <w:pPr>
        <w:pStyle w:val="4"/>
        <w:numPr>
          <w:ilvl w:val="3"/>
          <w:numId w:val="0"/>
        </w:numPr>
        <w:spacing w:beforeLines="50"/>
        <w:rPr>
          <w:rFonts w:ascii="黑体" w:eastAsia="黑体" w:hAnsi="黑体" w:cs="黑体"/>
          <w:sz w:val="28"/>
          <w:szCs w:val="28"/>
        </w:rPr>
      </w:pPr>
      <w:bookmarkStart w:id="15" w:name="_Toc4711"/>
      <w:r>
        <w:rPr>
          <w:rFonts w:ascii="黑体" w:eastAsia="黑体" w:hAnsi="黑体" w:cs="黑体" w:hint="eastAsia"/>
          <w:sz w:val="28"/>
          <w:szCs w:val="28"/>
        </w:rPr>
        <w:t>2</w:t>
      </w:r>
      <w:r>
        <w:rPr>
          <w:rFonts w:ascii="黑体" w:eastAsia="黑体" w:hAnsi="黑体" w:cs="黑体" w:hint="eastAsia"/>
          <w:sz w:val="28"/>
          <w:szCs w:val="28"/>
        </w:rPr>
        <w:t>）</w:t>
      </w:r>
      <w:r>
        <w:rPr>
          <w:rFonts w:ascii="黑体" w:eastAsia="黑体" w:hAnsi="黑体" w:cs="黑体" w:hint="eastAsia"/>
          <w:sz w:val="28"/>
          <w:szCs w:val="28"/>
        </w:rPr>
        <w:t>企业</w:t>
      </w:r>
      <w:bookmarkEnd w:id="15"/>
      <w:r>
        <w:rPr>
          <w:rFonts w:ascii="黑体" w:eastAsia="黑体" w:hAnsi="黑体" w:cs="黑体" w:hint="eastAsia"/>
          <w:sz w:val="28"/>
          <w:szCs w:val="28"/>
        </w:rPr>
        <w:t>办税权限</w:t>
      </w:r>
    </w:p>
    <w:p w:rsidR="00C12FFD" w:rsidRDefault="00EF0AF1">
      <w:pPr>
        <w:ind w:firstLineChars="200" w:firstLine="560"/>
        <w:rPr>
          <w:rFonts w:ascii="宋体" w:hAnsi="宋体" w:cs="宋体"/>
          <w:sz w:val="28"/>
          <w:szCs w:val="28"/>
        </w:rPr>
      </w:pPr>
      <w:r>
        <w:rPr>
          <w:rFonts w:ascii="宋体" w:hAnsi="宋体" w:cs="宋体" w:hint="eastAsia"/>
          <w:sz w:val="28"/>
          <w:szCs w:val="28"/>
        </w:rPr>
        <w:t>企业</w:t>
      </w:r>
      <w:r>
        <w:rPr>
          <w:rFonts w:ascii="宋体" w:hAnsi="宋体" w:cs="宋体" w:hint="eastAsia"/>
          <w:sz w:val="28"/>
          <w:szCs w:val="28"/>
        </w:rPr>
        <w:t>法定代表人</w:t>
      </w:r>
      <w:r>
        <w:rPr>
          <w:rFonts w:ascii="宋体" w:hAnsi="宋体" w:cs="宋体" w:hint="eastAsia"/>
          <w:sz w:val="28"/>
          <w:szCs w:val="28"/>
        </w:rPr>
        <w:t>，财务负责人登录平台后，个人信息办税授权管理页面显示“企业权限管理”。“企业权限管理”自动展示当前任职受雇单位列表，可进行授权管理。</w:t>
      </w:r>
    </w:p>
    <w:p w:rsidR="00C12FFD" w:rsidRDefault="00EF0AF1" w:rsidP="0033450E">
      <w:pPr>
        <w:spacing w:beforeLines="50"/>
        <w:ind w:firstLineChars="200" w:firstLine="482"/>
        <w:rPr>
          <w:rFonts w:ascii="宋体" w:hAnsi="宋体" w:cs="宋体"/>
          <w:b/>
          <w:color w:val="000000"/>
        </w:rPr>
      </w:pPr>
      <w:r>
        <w:rPr>
          <w:rFonts w:ascii="宋体" w:hAnsi="宋体" w:cs="宋体" w:hint="eastAsia"/>
          <w:b/>
          <w:color w:val="000000"/>
        </w:rPr>
        <w:t>操作步骤：</w:t>
      </w:r>
    </w:p>
    <w:p w:rsidR="00C12FFD" w:rsidRDefault="00EF0AF1">
      <w:pPr>
        <w:numPr>
          <w:ilvl w:val="0"/>
          <w:numId w:val="2"/>
        </w:numPr>
        <w:ind w:firstLineChars="200" w:firstLine="480"/>
        <w:rPr>
          <w:rFonts w:ascii="宋体" w:hAnsi="宋体" w:cs="宋体"/>
        </w:rPr>
      </w:pPr>
      <w:r>
        <w:rPr>
          <w:rFonts w:ascii="宋体" w:hAnsi="宋体" w:cs="宋体" w:hint="eastAsia"/>
        </w:rPr>
        <w:t>点击【办税授权管理】，企业权限管理页面点击【查看详情】，可【新增授权人员】信息，系统限制</w:t>
      </w:r>
      <w:r>
        <w:rPr>
          <w:rFonts w:ascii="宋体" w:hAnsi="宋体" w:cs="宋体" w:hint="eastAsia"/>
        </w:rPr>
        <w:t>授权</w:t>
      </w:r>
      <w:r>
        <w:rPr>
          <w:rFonts w:ascii="宋体" w:hAnsi="宋体" w:cs="宋体" w:hint="eastAsia"/>
        </w:rPr>
        <w:t>人数</w:t>
      </w:r>
      <w:r>
        <w:rPr>
          <w:rFonts w:ascii="宋体" w:hAnsi="宋体" w:cs="宋体" w:hint="eastAsia"/>
        </w:rPr>
        <w:t>上限</w:t>
      </w:r>
      <w:r>
        <w:rPr>
          <w:rFonts w:ascii="宋体" w:hAnsi="宋体" w:cs="宋体" w:hint="eastAsia"/>
        </w:rPr>
        <w:t>20</w:t>
      </w:r>
      <w:r>
        <w:rPr>
          <w:rFonts w:ascii="宋体" w:hAnsi="宋体" w:cs="宋体" w:hint="eastAsia"/>
        </w:rPr>
        <w:t>人</w:t>
      </w:r>
      <w:r>
        <w:rPr>
          <w:rFonts w:ascii="宋体" w:hAnsi="宋体" w:cs="宋体" w:hint="eastAsia"/>
        </w:rPr>
        <w:t>；</w:t>
      </w:r>
    </w:p>
    <w:p w:rsidR="00C12FFD" w:rsidRDefault="00EF0AF1">
      <w:pPr>
        <w:rPr>
          <w:rFonts w:ascii="宋体" w:hAnsi="宋体" w:cs="宋体"/>
        </w:rPr>
      </w:pPr>
      <w:r>
        <w:rPr>
          <w:noProof/>
        </w:rPr>
        <w:lastRenderedPageBreak/>
        <w:drawing>
          <wp:inline distT="0" distB="0" distL="114300" distR="114300">
            <wp:extent cx="5255895" cy="2752725"/>
            <wp:effectExtent l="9525" t="9525" r="11430" b="19050"/>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8"/>
                    <a:stretch>
                      <a:fillRect/>
                    </a:stretch>
                  </pic:blipFill>
                  <pic:spPr>
                    <a:xfrm>
                      <a:off x="0" y="0"/>
                      <a:ext cx="5255895" cy="2752725"/>
                    </a:xfrm>
                    <a:prstGeom prst="rect">
                      <a:avLst/>
                    </a:prstGeom>
                    <a:noFill/>
                    <a:ln w="9525" cap="flat" cmpd="sng">
                      <a:solidFill>
                        <a:srgbClr val="D9D9D9"/>
                      </a:solidFill>
                      <a:prstDash val="solid"/>
                      <a:miter/>
                      <a:headEnd type="none" w="med" len="med"/>
                      <a:tailEnd type="none" w="med" len="med"/>
                    </a:ln>
                  </pic:spPr>
                </pic:pic>
              </a:graphicData>
            </a:graphic>
          </wp:inline>
        </w:drawing>
      </w:r>
    </w:p>
    <w:p w:rsidR="00C12FFD" w:rsidRDefault="00EF0AF1">
      <w:pPr>
        <w:rPr>
          <w:rFonts w:eastAsia="微软雅黑"/>
        </w:rPr>
      </w:pPr>
      <w:r>
        <w:rPr>
          <w:noProof/>
        </w:rPr>
        <w:drawing>
          <wp:inline distT="0" distB="0" distL="114300" distR="114300">
            <wp:extent cx="5255895" cy="2768600"/>
            <wp:effectExtent l="9525" t="9525" r="11430" b="22225"/>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9"/>
                    <a:stretch>
                      <a:fillRect/>
                    </a:stretch>
                  </pic:blipFill>
                  <pic:spPr>
                    <a:xfrm>
                      <a:off x="0" y="0"/>
                      <a:ext cx="5255895" cy="2768600"/>
                    </a:xfrm>
                    <a:prstGeom prst="rect">
                      <a:avLst/>
                    </a:prstGeom>
                    <a:noFill/>
                    <a:ln w="9525" cap="flat" cmpd="sng">
                      <a:solidFill>
                        <a:srgbClr val="D9D9D9"/>
                      </a:solidFill>
                      <a:prstDash val="solid"/>
                      <a:miter/>
                      <a:headEnd type="none" w="med" len="med"/>
                      <a:tailEnd type="none" w="med" len="med"/>
                    </a:ln>
                  </pic:spPr>
                </pic:pic>
              </a:graphicData>
            </a:graphic>
          </wp:inline>
        </w:drawing>
      </w:r>
    </w:p>
    <w:p w:rsidR="00C12FFD" w:rsidRDefault="00EF0AF1">
      <w:pPr>
        <w:numPr>
          <w:ilvl w:val="0"/>
          <w:numId w:val="2"/>
        </w:numPr>
        <w:tabs>
          <w:tab w:val="clear" w:pos="312"/>
        </w:tabs>
        <w:ind w:firstLineChars="200" w:firstLine="480"/>
        <w:rPr>
          <w:rFonts w:ascii="宋体" w:hAnsi="宋体" w:cs="宋体"/>
        </w:rPr>
      </w:pPr>
      <w:r>
        <w:rPr>
          <w:rFonts w:ascii="宋体" w:hAnsi="宋体" w:cs="宋体" w:hint="eastAsia"/>
        </w:rPr>
        <w:t>新增授权人员信息，权限类型分为：办税权限和管理权限，前者可在自然人税收管理系统扣缴客户端添加企业纳税人识别号后进行办税操作，后者不仅可在扣缴客户端添加企业纳税人识别号进行办税操作，还可给其他人员分配权限。</w:t>
      </w:r>
    </w:p>
    <w:p w:rsidR="00C12FFD" w:rsidRDefault="00EF0AF1">
      <w:pPr>
        <w:ind w:firstLineChars="200" w:firstLine="480"/>
        <w:rPr>
          <w:rFonts w:ascii="宋体" w:hAnsi="宋体" w:cs="宋体"/>
        </w:rPr>
      </w:pPr>
      <w:r>
        <w:rPr>
          <w:rFonts w:ascii="宋体" w:hAnsi="宋体" w:cs="宋体" w:hint="eastAsia"/>
        </w:rPr>
        <w:t>根据授权人员情况，将授权期限类型分为定期和长期。选择长期，则只需填写授权期限起；选择定期，需要填写授权期限起和授权期限止。</w:t>
      </w:r>
    </w:p>
    <w:p w:rsidR="00C12FFD" w:rsidRDefault="00EF0AF1">
      <w:r>
        <w:rPr>
          <w:noProof/>
        </w:rPr>
        <w:lastRenderedPageBreak/>
        <w:drawing>
          <wp:inline distT="0" distB="0" distL="114300" distR="114300">
            <wp:extent cx="5255895" cy="2421255"/>
            <wp:effectExtent l="9525" t="9525" r="11430" b="26670"/>
            <wp:docPr id="2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
                    <pic:cNvPicPr>
                      <a:picLocks noChangeAspect="1"/>
                    </pic:cNvPicPr>
                  </pic:nvPicPr>
                  <pic:blipFill>
                    <a:blip r:embed="rId10"/>
                    <a:stretch>
                      <a:fillRect/>
                    </a:stretch>
                  </pic:blipFill>
                  <pic:spPr>
                    <a:xfrm>
                      <a:off x="0" y="0"/>
                      <a:ext cx="5255895" cy="2421255"/>
                    </a:xfrm>
                    <a:prstGeom prst="rect">
                      <a:avLst/>
                    </a:prstGeom>
                    <a:noFill/>
                    <a:ln w="9525" cap="flat" cmpd="sng">
                      <a:solidFill>
                        <a:srgbClr val="D9D9D9"/>
                      </a:solidFill>
                      <a:prstDash val="solid"/>
                      <a:miter/>
                      <a:headEnd type="none" w="med" len="med"/>
                      <a:tailEnd type="none" w="med" len="med"/>
                    </a:ln>
                  </pic:spPr>
                </pic:pic>
              </a:graphicData>
            </a:graphic>
          </wp:inline>
        </w:drawing>
      </w:r>
    </w:p>
    <w:p w:rsidR="00C12FFD" w:rsidRDefault="00EF0AF1">
      <w:pPr>
        <w:numPr>
          <w:ilvl w:val="0"/>
          <w:numId w:val="2"/>
        </w:numPr>
        <w:tabs>
          <w:tab w:val="clear" w:pos="312"/>
        </w:tabs>
        <w:ind w:firstLineChars="200" w:firstLine="480"/>
        <w:rPr>
          <w:rFonts w:ascii="宋体" w:hAnsi="宋体" w:cs="宋体"/>
        </w:rPr>
      </w:pPr>
      <w:r>
        <w:rPr>
          <w:rFonts w:ascii="宋体" w:hAnsi="宋体" w:cs="宋体" w:hint="eastAsia"/>
        </w:rPr>
        <w:t>添加成功后，可对办税人员信息进行【变更】和【解除授权】，点击【解除授权】可对该条信息进行【删除】。</w:t>
      </w:r>
    </w:p>
    <w:p w:rsidR="00C12FFD" w:rsidRDefault="00EF0AF1">
      <w:pPr>
        <w:pStyle w:val="10"/>
        <w:ind w:left="510" w:firstLineChars="0" w:firstLine="0"/>
        <w:outlineLvl w:val="1"/>
      </w:pPr>
      <w:r>
        <w:rPr>
          <w:noProof/>
        </w:rPr>
        <w:drawing>
          <wp:inline distT="0" distB="0" distL="114300" distR="114300">
            <wp:extent cx="5255895" cy="2717800"/>
            <wp:effectExtent l="9525" t="9525" r="11430" b="15875"/>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1"/>
                    <a:stretch>
                      <a:fillRect/>
                    </a:stretch>
                  </pic:blipFill>
                  <pic:spPr>
                    <a:xfrm>
                      <a:off x="0" y="0"/>
                      <a:ext cx="5255895" cy="2717800"/>
                    </a:xfrm>
                    <a:prstGeom prst="rect">
                      <a:avLst/>
                    </a:prstGeom>
                    <a:noFill/>
                    <a:ln w="9525" cap="flat" cmpd="sng">
                      <a:solidFill>
                        <a:srgbClr val="D9D9D9"/>
                      </a:solidFill>
                      <a:prstDash val="solid"/>
                      <a:miter/>
                      <a:headEnd type="none" w="med" len="med"/>
                      <a:tailEnd type="none" w="med" len="med"/>
                    </a:ln>
                  </pic:spPr>
                </pic:pic>
              </a:graphicData>
            </a:graphic>
          </wp:inline>
        </w:drawing>
      </w:r>
    </w:p>
    <w:p w:rsidR="00C12FFD" w:rsidRDefault="00EF0AF1" w:rsidP="0033450E">
      <w:pPr>
        <w:pStyle w:val="4"/>
        <w:numPr>
          <w:ilvl w:val="3"/>
          <w:numId w:val="0"/>
        </w:numPr>
        <w:spacing w:beforeLines="50"/>
        <w:rPr>
          <w:rFonts w:ascii="黑体" w:eastAsia="黑体" w:hAnsi="黑体" w:cs="黑体"/>
          <w:sz w:val="28"/>
          <w:szCs w:val="28"/>
        </w:rPr>
      </w:pPr>
      <w:r>
        <w:rPr>
          <w:rFonts w:ascii="黑体" w:eastAsia="黑体" w:hAnsi="黑体" w:cs="黑体" w:hint="eastAsia"/>
          <w:sz w:val="28"/>
          <w:szCs w:val="28"/>
        </w:rPr>
        <w:t>3</w:t>
      </w:r>
      <w:r>
        <w:rPr>
          <w:rFonts w:ascii="黑体" w:eastAsia="黑体" w:hAnsi="黑体" w:cs="黑体" w:hint="eastAsia"/>
          <w:sz w:val="28"/>
          <w:szCs w:val="28"/>
        </w:rPr>
        <w:t>）</w:t>
      </w:r>
      <w:r>
        <w:rPr>
          <w:rFonts w:ascii="黑体" w:eastAsia="黑体" w:hAnsi="黑体" w:cs="黑体" w:hint="eastAsia"/>
          <w:sz w:val="28"/>
          <w:szCs w:val="28"/>
        </w:rPr>
        <w:t>我的办税权限</w:t>
      </w:r>
    </w:p>
    <w:p w:rsidR="00C12FFD" w:rsidRDefault="00EF0AF1">
      <w:pPr>
        <w:ind w:firstLineChars="200" w:firstLine="480"/>
        <w:rPr>
          <w:rFonts w:ascii="宋体" w:hAnsi="宋体" w:cs="宋体"/>
        </w:rPr>
      </w:pPr>
      <w:r>
        <w:rPr>
          <w:rFonts w:ascii="宋体" w:hAnsi="宋体" w:cs="宋体" w:hint="eastAsia"/>
        </w:rPr>
        <w:t>被授予办税权限的办税人员，办税授权管理页面展示“我的办税权限”和“企业办税权限”。在此页面可查看当前被授权企业信息和授权状态，办税人员可进行【解除授权】，解除后则可删除该条信息。</w:t>
      </w:r>
    </w:p>
    <w:p w:rsidR="00C12FFD" w:rsidRDefault="00EF0AF1">
      <w:pPr>
        <w:jc w:val="left"/>
        <w:rPr>
          <w:rFonts w:ascii="宋体" w:hAnsi="宋体" w:cs="宋体"/>
        </w:rPr>
      </w:pPr>
      <w:r>
        <w:rPr>
          <w:noProof/>
        </w:rPr>
        <w:lastRenderedPageBreak/>
        <w:drawing>
          <wp:inline distT="0" distB="0" distL="114300" distR="114300">
            <wp:extent cx="5255895" cy="2787650"/>
            <wp:effectExtent l="9525" t="9525" r="11430" b="22225"/>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2"/>
                    <a:stretch>
                      <a:fillRect/>
                    </a:stretch>
                  </pic:blipFill>
                  <pic:spPr>
                    <a:xfrm>
                      <a:off x="0" y="0"/>
                      <a:ext cx="5255895" cy="2787650"/>
                    </a:xfrm>
                    <a:prstGeom prst="rect">
                      <a:avLst/>
                    </a:prstGeom>
                    <a:noFill/>
                    <a:ln w="9525" cap="flat" cmpd="sng">
                      <a:solidFill>
                        <a:srgbClr val="D9D9D9"/>
                      </a:solidFill>
                      <a:prstDash val="solid"/>
                      <a:miter/>
                      <a:headEnd type="none" w="med" len="med"/>
                      <a:tailEnd type="none" w="med" len="med"/>
                    </a:ln>
                  </pic:spPr>
                </pic:pic>
              </a:graphicData>
            </a:graphic>
          </wp:inline>
        </w:drawing>
      </w:r>
    </w:p>
    <w:p w:rsidR="00C12FFD" w:rsidRDefault="00C12FFD">
      <w:pPr>
        <w:pStyle w:val="10"/>
        <w:ind w:left="510" w:firstLineChars="0" w:firstLine="0"/>
        <w:outlineLvl w:val="1"/>
      </w:pPr>
    </w:p>
    <w:p w:rsidR="00C12FFD" w:rsidRDefault="00EF0AF1">
      <w:pPr>
        <w:pStyle w:val="1"/>
        <w:numPr>
          <w:ilvl w:val="0"/>
          <w:numId w:val="3"/>
        </w:numPr>
        <w:rPr>
          <w:rFonts w:ascii="黑体" w:eastAsia="黑体" w:hAnsi="黑体" w:cs="黑体"/>
          <w:sz w:val="32"/>
          <w:szCs w:val="32"/>
        </w:rPr>
      </w:pPr>
      <w:bookmarkStart w:id="16" w:name="_Toc32269_WPSOffice_Level1"/>
      <w:bookmarkEnd w:id="14"/>
      <w:r>
        <w:rPr>
          <w:rFonts w:ascii="黑体" w:eastAsia="黑体" w:hAnsi="黑体" w:cs="黑体" w:hint="eastAsia"/>
          <w:sz w:val="32"/>
          <w:szCs w:val="32"/>
        </w:rPr>
        <w:t>APP</w:t>
      </w:r>
      <w:r>
        <w:rPr>
          <w:rFonts w:ascii="黑体" w:eastAsia="黑体" w:hAnsi="黑体" w:cs="黑体" w:hint="eastAsia"/>
          <w:sz w:val="32"/>
          <w:szCs w:val="32"/>
        </w:rPr>
        <w:t>端操作指南</w:t>
      </w:r>
      <w:bookmarkEnd w:id="16"/>
    </w:p>
    <w:p w:rsidR="00C12FFD" w:rsidRDefault="00EF0AF1" w:rsidP="0033450E">
      <w:pPr>
        <w:pStyle w:val="4"/>
        <w:numPr>
          <w:ilvl w:val="3"/>
          <w:numId w:val="0"/>
        </w:numPr>
        <w:spacing w:beforeLines="50"/>
        <w:rPr>
          <w:rFonts w:ascii="黑体" w:eastAsia="黑体" w:hAnsi="黑体" w:cs="黑体"/>
          <w:sz w:val="28"/>
          <w:szCs w:val="28"/>
        </w:rPr>
      </w:pPr>
      <w:r>
        <w:rPr>
          <w:rFonts w:ascii="黑体" w:eastAsia="黑体" w:hAnsi="黑体" w:cs="黑体" w:hint="eastAsia"/>
          <w:sz w:val="28"/>
          <w:szCs w:val="28"/>
        </w:rPr>
        <w:t>1</w:t>
      </w:r>
      <w:r>
        <w:rPr>
          <w:rFonts w:ascii="黑体" w:eastAsia="黑体" w:hAnsi="黑体" w:cs="黑体" w:hint="eastAsia"/>
          <w:sz w:val="28"/>
          <w:szCs w:val="28"/>
        </w:rPr>
        <w:t>）</w:t>
      </w:r>
      <w:r>
        <w:rPr>
          <w:rFonts w:ascii="黑体" w:eastAsia="黑体" w:hAnsi="黑体" w:cs="黑体" w:hint="eastAsia"/>
          <w:sz w:val="28"/>
          <w:szCs w:val="28"/>
        </w:rPr>
        <w:t>企业办税权限</w:t>
      </w:r>
    </w:p>
    <w:p w:rsidR="00C12FFD" w:rsidRDefault="00EF0AF1">
      <w:pPr>
        <w:ind w:firstLineChars="200" w:firstLine="560"/>
        <w:rPr>
          <w:rFonts w:ascii="宋体" w:hAnsi="宋体" w:cs="宋体"/>
          <w:sz w:val="28"/>
          <w:szCs w:val="28"/>
        </w:rPr>
      </w:pPr>
      <w:r>
        <w:rPr>
          <w:rFonts w:ascii="宋体" w:hAnsi="宋体" w:cs="宋体" w:hint="eastAsia"/>
          <w:sz w:val="28"/>
          <w:szCs w:val="28"/>
        </w:rPr>
        <w:t>企业</w:t>
      </w:r>
      <w:r>
        <w:rPr>
          <w:rFonts w:ascii="宋体" w:hAnsi="宋体" w:cs="宋体" w:hint="eastAsia"/>
          <w:sz w:val="28"/>
          <w:szCs w:val="28"/>
        </w:rPr>
        <w:t>法定代表</w:t>
      </w:r>
      <w:r>
        <w:rPr>
          <w:rFonts w:ascii="宋体" w:hAnsi="宋体" w:cs="宋体" w:hint="eastAsia"/>
          <w:sz w:val="28"/>
          <w:szCs w:val="28"/>
        </w:rPr>
        <w:t>人，财务负责人登录平台后，个人中心页面显示“企业办税权限”。“企业办税权限”自动展示当前任职受雇单位列表，可进行授权管理。</w:t>
      </w:r>
    </w:p>
    <w:p w:rsidR="00C12FFD" w:rsidRDefault="00EF0AF1" w:rsidP="0033450E">
      <w:pPr>
        <w:pStyle w:val="4"/>
        <w:numPr>
          <w:ilvl w:val="3"/>
          <w:numId w:val="0"/>
        </w:numPr>
        <w:spacing w:beforeLines="50"/>
        <w:ind w:firstLine="420"/>
        <w:rPr>
          <w:rFonts w:ascii="黑体" w:eastAsia="黑体" w:hAnsi="黑体" w:cs="黑体"/>
          <w:b w:val="0"/>
          <w:bCs/>
          <w:snapToGrid w:val="0"/>
          <w:kern w:val="0"/>
          <w:sz w:val="28"/>
          <w:szCs w:val="28"/>
        </w:rPr>
      </w:pPr>
      <w:r>
        <w:rPr>
          <w:rFonts w:ascii="黑体" w:eastAsia="黑体" w:hAnsi="黑体" w:cs="黑体" w:hint="eastAsia"/>
          <w:b w:val="0"/>
          <w:bCs/>
          <w:sz w:val="28"/>
          <w:szCs w:val="28"/>
        </w:rPr>
        <w:lastRenderedPageBreak/>
        <w:t>①</w:t>
      </w:r>
      <w:r>
        <w:rPr>
          <w:rFonts w:ascii="黑体" w:eastAsia="黑体" w:hAnsi="黑体" w:cs="黑体" w:hint="eastAsia"/>
          <w:b w:val="0"/>
          <w:bCs/>
          <w:sz w:val="28"/>
          <w:szCs w:val="28"/>
        </w:rPr>
        <w:t xml:space="preserve"> </w:t>
      </w:r>
      <w:r>
        <w:rPr>
          <w:rFonts w:ascii="黑体" w:eastAsia="黑体" w:hAnsi="黑体" w:cs="黑体" w:hint="eastAsia"/>
          <w:b w:val="0"/>
          <w:bCs/>
          <w:sz w:val="28"/>
          <w:szCs w:val="28"/>
        </w:rPr>
        <w:t>企业办税权限</w:t>
      </w:r>
      <w:r>
        <w:rPr>
          <w:rFonts w:ascii="黑体" w:eastAsia="黑体" w:hAnsi="黑体" w:cs="黑体" w:hint="eastAsia"/>
          <w:b w:val="0"/>
          <w:bCs/>
          <w:color w:val="000000"/>
          <w:kern w:val="0"/>
          <w:sz w:val="28"/>
          <w:szCs w:val="28"/>
        </w:rPr>
        <w:t>页面</w:t>
      </w:r>
      <w:r>
        <w:rPr>
          <w:rFonts w:ascii="黑体" w:eastAsia="黑体" w:hAnsi="黑体" w:cs="黑体" w:hint="eastAsia"/>
          <w:b w:val="0"/>
          <w:bCs/>
          <w:snapToGrid w:val="0"/>
          <w:kern w:val="0"/>
          <w:sz w:val="28"/>
          <w:szCs w:val="28"/>
        </w:rPr>
        <w:t>屏幕截图</w:t>
      </w:r>
      <w:r>
        <w:rPr>
          <w:rFonts w:ascii="黑体" w:eastAsia="黑体" w:hAnsi="黑体" w:cs="黑体" w:hint="eastAsia"/>
          <w:b w:val="0"/>
          <w:bCs/>
          <w:snapToGrid w:val="0"/>
          <w:kern w:val="0"/>
          <w:sz w:val="28"/>
          <w:szCs w:val="28"/>
        </w:rPr>
        <w:t>：</w:t>
      </w:r>
    </w:p>
    <w:p w:rsidR="00C12FFD" w:rsidRDefault="00EF0AF1">
      <w:pPr>
        <w:tabs>
          <w:tab w:val="left" w:pos="312"/>
        </w:tabs>
        <w:jc w:val="distribute"/>
      </w:pPr>
      <w:r>
        <w:rPr>
          <w:rFonts w:hint="eastAsia"/>
          <w:noProof/>
        </w:rPr>
        <w:drawing>
          <wp:inline distT="0" distB="0" distL="114300" distR="114300">
            <wp:extent cx="1438910" cy="2559685"/>
            <wp:effectExtent l="9525" t="9525" r="18415" b="21590"/>
            <wp:docPr id="1" name="图片 1" descr="F:\赵春涛\操作手册\1月1上线\1操作手册\给甲方评审版\12.20\APP截图\个人中心-企业授权.png个人中心-企业授权"/>
            <wp:cNvGraphicFramePr/>
            <a:graphic xmlns:a="http://schemas.openxmlformats.org/drawingml/2006/main">
              <a:graphicData uri="http://schemas.openxmlformats.org/drawingml/2006/picture">
                <pic:pic xmlns:pic="http://schemas.openxmlformats.org/drawingml/2006/picture">
                  <pic:nvPicPr>
                    <pic:cNvPr id="1" name="图片 1" descr="F:\赵春涛\操作手册\1月1上线\1操作手册\给甲方评审版\12.20\APP截图\个人中心-企业授权.png个人中心-企业授权"/>
                    <pic:cNvPicPr/>
                  </pic:nvPicPr>
                  <pic:blipFill>
                    <a:blip r:embed="rId13"/>
                    <a:stretch>
                      <a:fillRect/>
                    </a:stretch>
                  </pic:blipFill>
                  <pic:spPr>
                    <a:xfrm>
                      <a:off x="0" y="0"/>
                      <a:ext cx="1438910" cy="2559685"/>
                    </a:xfrm>
                    <a:prstGeom prst="rect">
                      <a:avLst/>
                    </a:prstGeom>
                    <a:noFill/>
                    <a:ln w="9525" cap="flat" cmpd="sng">
                      <a:solidFill>
                        <a:srgbClr val="BFBFBF"/>
                      </a:solidFill>
                      <a:prstDash val="solid"/>
                      <a:miter/>
                      <a:headEnd type="none" w="med" len="med"/>
                      <a:tailEnd type="none" w="med" len="med"/>
                    </a:ln>
                  </pic:spPr>
                </pic:pic>
              </a:graphicData>
            </a:graphic>
          </wp:inline>
        </w:drawing>
      </w:r>
      <w:r w:rsidR="00C12FFD">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266.4pt;margin-top:95.8pt;width:33.7pt;height:30.75pt;z-index:251778048;mso-position-horizontal-relative:text;mso-position-vertical-relative:text" o:gfxdata="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D/a4tcAAAALAQAADwAAAAAAAAABACAAAAAiAAAAZHJzL2Rvd25yZXYueG1sUEsBAhQAFAAAAAgA&#10;h07iQJzgNeQmAgAANQQAAA4AAAAAAAAAAQAgAAAAJgEAAGRycy9lMm9Eb2MueG1sUEsFBgAAAAAG&#10;AAYAWQEAAL4FAAAAAA==&#10;" adj="16201" filled="f" strokecolor="#4f81bd"/>
        </w:pict>
      </w:r>
      <w:r w:rsidR="00C12FFD">
        <w:pict>
          <v:shape id="_x0000_s1034" type="#_x0000_t13" style="position:absolute;left:0;text-align:left;margin-left:117.05pt;margin-top:97.3pt;width:33.8pt;height:27pt;z-index:251777024;mso-position-horizontal-relative:text;mso-position-vertical-relative:text" o:gfxdata="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YADA9cAAAALAQAADwAAAAAAAAABACAAAAAiAAAAZHJzL2Rvd25yZXYueG1sUEsBAhQAFAAAAAgA&#10;h07iQGn8fUcmAgAANQQAAA4AAAAAAAAAAQAgAAAAJgEAAGRycy9lMm9Eb2MueG1sUEsFBgAAAAAG&#10;AAYAWQEAAL4FAAAAAA==&#10;" adj="16201" filled="f" strokecolor="#4f81bd"/>
        </w:pict>
      </w:r>
      <w:r>
        <w:rPr>
          <w:noProof/>
        </w:rPr>
        <w:drawing>
          <wp:inline distT="0" distB="0" distL="114300" distR="114300">
            <wp:extent cx="1440180" cy="2559050"/>
            <wp:effectExtent l="9525" t="9525" r="17145" b="22225"/>
            <wp:docPr id="2" name="图片 2" descr="C:\Users\y\Desktop\新建文件夹\Screenshot_20190223-160646.jpgScreenshot_20190223-160646"/>
            <wp:cNvGraphicFramePr/>
            <a:graphic xmlns:a="http://schemas.openxmlformats.org/drawingml/2006/main">
              <a:graphicData uri="http://schemas.openxmlformats.org/drawingml/2006/picture">
                <pic:pic xmlns:pic="http://schemas.openxmlformats.org/drawingml/2006/picture">
                  <pic:nvPicPr>
                    <pic:cNvPr id="2" name="图片 2" descr="C:\Users\y\Desktop\新建文件夹\Screenshot_20190223-160646.jpgScreenshot_20190223-160646"/>
                    <pic:cNvPicPr preferRelativeResize="0"/>
                  </pic:nvPicPr>
                  <pic:blipFill>
                    <a:blip r:embed="rId14"/>
                    <a:stretch>
                      <a:fillRect/>
                    </a:stretch>
                  </pic:blipFill>
                  <pic:spPr>
                    <a:xfrm>
                      <a:off x="0" y="0"/>
                      <a:ext cx="1440180" cy="2559050"/>
                    </a:xfrm>
                    <a:prstGeom prst="rect">
                      <a:avLst/>
                    </a:prstGeom>
                    <a:noFill/>
                    <a:ln w="9525" cap="flat" cmpd="sng">
                      <a:solidFill>
                        <a:srgbClr val="BFBFBF"/>
                      </a:solidFill>
                      <a:prstDash val="solid"/>
                      <a:miter/>
                      <a:headEnd type="none" w="med" len="med"/>
                      <a:tailEnd type="none" w="med" len="med"/>
                    </a:ln>
                  </pic:spPr>
                </pic:pic>
              </a:graphicData>
            </a:graphic>
          </wp:inline>
        </w:drawing>
      </w:r>
      <w:r>
        <w:rPr>
          <w:noProof/>
        </w:rPr>
        <w:drawing>
          <wp:inline distT="0" distB="0" distL="114300" distR="114300">
            <wp:extent cx="1440180" cy="2559685"/>
            <wp:effectExtent l="9525" t="9525" r="17145" b="21590"/>
            <wp:docPr id="9" name="图片 3" descr="C:\Users\y\Desktop\新建文件夹\20190223_153729.png20190223_153729"/>
            <wp:cNvGraphicFramePr/>
            <a:graphic xmlns:a="http://schemas.openxmlformats.org/drawingml/2006/main">
              <a:graphicData uri="http://schemas.openxmlformats.org/drawingml/2006/picture">
                <pic:pic xmlns:pic="http://schemas.openxmlformats.org/drawingml/2006/picture">
                  <pic:nvPicPr>
                    <pic:cNvPr id="9" name="图片 3" descr="C:\Users\y\Desktop\新建文件夹\20190223_153729.png20190223_153729"/>
                    <pic:cNvPicPr preferRelativeResize="0"/>
                  </pic:nvPicPr>
                  <pic:blipFill>
                    <a:blip r:embed="rId15" cstate="print"/>
                    <a:stretch>
                      <a:fillRect/>
                    </a:stretch>
                  </pic:blipFill>
                  <pic:spPr>
                    <a:xfrm>
                      <a:off x="0" y="0"/>
                      <a:ext cx="1440180" cy="2559685"/>
                    </a:xfrm>
                    <a:prstGeom prst="rect">
                      <a:avLst/>
                    </a:prstGeom>
                    <a:noFill/>
                    <a:ln w="9525" cap="flat" cmpd="sng">
                      <a:solidFill>
                        <a:srgbClr val="BFBFBF"/>
                      </a:solidFill>
                      <a:prstDash val="solid"/>
                      <a:miter/>
                      <a:headEnd type="none" w="med" len="med"/>
                      <a:tailEnd type="none" w="med" len="med"/>
                    </a:ln>
                  </pic:spPr>
                </pic:pic>
              </a:graphicData>
            </a:graphic>
          </wp:inline>
        </w:drawing>
      </w:r>
    </w:p>
    <w:p w:rsidR="00C12FFD" w:rsidRDefault="00C12FFD">
      <w:pPr>
        <w:tabs>
          <w:tab w:val="left" w:pos="312"/>
        </w:tabs>
        <w:jc w:val="distribute"/>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347.55pt;margin-top:-.8pt;width:24.75pt;height:30pt;z-index:251792384" o:gfxdata="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xQvAw2gAAAAkB&#10;AAAPAAAAAAAAAAEAIAAAACIAAABkcnMvZG93bnJldi54bWxQSwECFAAUAAAACACHTuJA6Yi4OBkC&#10;AAAdBAAADgAAAAAAAAABACAAAAApAQAAZHJzL2Uyb0RvYy54bWxQSwUGAAAAAAYABgBZAQAAtAUA&#10;AAAA&#10;" adj="16201" filled="f" strokecolor="#8eb4e3"/>
        </w:pict>
      </w:r>
    </w:p>
    <w:p w:rsidR="00C12FFD" w:rsidRDefault="00C12FFD">
      <w:pPr>
        <w:tabs>
          <w:tab w:val="left" w:pos="312"/>
        </w:tabs>
        <w:jc w:val="distribute"/>
      </w:pPr>
      <w: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2" type="#_x0000_t66" style="position:absolute;left:0;text-align:left;margin-left:265.8pt;margin-top:98.5pt;width:29.25pt;height:24.75pt;z-index:251793408" o:gfxdata="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j2wAXaAAAACwEAAA8AAAAAAAAAAQAgAAAAIgAAAGRycy9kb3ducmV2LnhtbFBLAQIUABQA&#10;AAAIAIdO4kDUjX8+JwIAADQEAAAOAAAAAAAAAAEAIAAAACkBAABkcnMvZTJvRG9jLnhtbFBLBQYA&#10;AAAABgAGAFkBAADCBQAAAAA=&#10;" adj="5399" filled="f" strokecolor="#8eb4e3"/>
        </w:pict>
      </w:r>
      <w:r>
        <w:pict>
          <v:shape id="_x0000_s1031" type="#_x0000_t66" style="position:absolute;left:0;text-align:left;margin-left:117.3pt;margin-top:97.75pt;width:29.25pt;height:24.75pt;z-index:251794432" o:gfxdata="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2aGTraAAAACwEAAA8AAAAAAAAAAQAgAAAAIgAAAGRycy9kb3ducmV2LnhtbFBLAQIUABQA&#10;AAAIAIdO4kAfwoTZJwIAADIEAAAOAAAAAAAAAAEAIAAAACkBAABkcnMvZTJvRG9jLnhtbFBLBQYA&#10;AAAABgAGAFkBAADCBQAAAAA=&#10;" adj="5399" filled="f" strokecolor="#8eb4e3"/>
        </w:pict>
      </w:r>
      <w:r w:rsidR="00EF0AF1">
        <w:rPr>
          <w:noProof/>
        </w:rPr>
        <w:drawing>
          <wp:inline distT="0" distB="0" distL="114300" distR="114300">
            <wp:extent cx="1440180" cy="2559050"/>
            <wp:effectExtent l="9525" t="9525" r="17145" b="22225"/>
            <wp:docPr id="11" name="图片 4" descr="C:\Users\y\Desktop\新建文件夹\Screenshot_20190223-153555(1).jpgScreenshot_20190223-153555(1)"/>
            <wp:cNvGraphicFramePr/>
            <a:graphic xmlns:a="http://schemas.openxmlformats.org/drawingml/2006/main">
              <a:graphicData uri="http://schemas.openxmlformats.org/drawingml/2006/picture">
                <pic:pic xmlns:pic="http://schemas.openxmlformats.org/drawingml/2006/picture">
                  <pic:nvPicPr>
                    <pic:cNvPr id="11" name="图片 4" descr="C:\Users\y\Desktop\新建文件夹\Screenshot_20190223-153555(1).jpgScreenshot_20190223-153555(1)"/>
                    <pic:cNvPicPr preferRelativeResize="0"/>
                  </pic:nvPicPr>
                  <pic:blipFill>
                    <a:blip r:embed="rId16"/>
                    <a:stretch>
                      <a:fillRect/>
                    </a:stretch>
                  </pic:blipFill>
                  <pic:spPr>
                    <a:xfrm>
                      <a:off x="0" y="0"/>
                      <a:ext cx="1440180" cy="2559050"/>
                    </a:xfrm>
                    <a:prstGeom prst="rect">
                      <a:avLst/>
                    </a:prstGeom>
                    <a:noFill/>
                    <a:ln w="9525" cap="flat" cmpd="sng">
                      <a:solidFill>
                        <a:srgbClr val="BFBFBF"/>
                      </a:solidFill>
                      <a:prstDash val="solid"/>
                      <a:miter/>
                      <a:headEnd type="none" w="med" len="med"/>
                      <a:tailEnd type="none" w="med" len="med"/>
                    </a:ln>
                  </pic:spPr>
                </pic:pic>
              </a:graphicData>
            </a:graphic>
          </wp:inline>
        </w:drawing>
      </w:r>
      <w:r w:rsidR="00EF0AF1">
        <w:rPr>
          <w:rFonts w:hint="eastAsia"/>
          <w:noProof/>
        </w:rPr>
        <w:drawing>
          <wp:inline distT="0" distB="0" distL="114300" distR="114300">
            <wp:extent cx="1440180" cy="2559685"/>
            <wp:effectExtent l="9525" t="9525" r="17145" b="21590"/>
            <wp:docPr id="5" name="图片 5" descr="C:\Users\y\Desktop\新建文件夹\20190223_153645(1).png20190223_153645(1)"/>
            <wp:cNvGraphicFramePr/>
            <a:graphic xmlns:a="http://schemas.openxmlformats.org/drawingml/2006/main">
              <a:graphicData uri="http://schemas.openxmlformats.org/drawingml/2006/picture">
                <pic:pic xmlns:pic="http://schemas.openxmlformats.org/drawingml/2006/picture">
                  <pic:nvPicPr>
                    <pic:cNvPr id="5" name="图片 5" descr="C:\Users\y\Desktop\新建文件夹\20190223_153645(1).png20190223_153645(1)"/>
                    <pic:cNvPicPr preferRelativeResize="0"/>
                  </pic:nvPicPr>
                  <pic:blipFill>
                    <a:blip r:embed="rId17" cstate="print"/>
                    <a:stretch>
                      <a:fillRect/>
                    </a:stretch>
                  </pic:blipFill>
                  <pic:spPr>
                    <a:xfrm>
                      <a:off x="0" y="0"/>
                      <a:ext cx="1440180" cy="2559685"/>
                    </a:xfrm>
                    <a:prstGeom prst="rect">
                      <a:avLst/>
                    </a:prstGeom>
                    <a:noFill/>
                    <a:ln w="9525" cap="flat" cmpd="sng">
                      <a:solidFill>
                        <a:srgbClr val="BFBFBF"/>
                      </a:solidFill>
                      <a:prstDash val="solid"/>
                      <a:miter/>
                      <a:headEnd type="none" w="med" len="med"/>
                      <a:tailEnd type="none" w="med" len="med"/>
                    </a:ln>
                  </pic:spPr>
                </pic:pic>
              </a:graphicData>
            </a:graphic>
          </wp:inline>
        </w:drawing>
      </w:r>
      <w:r w:rsidR="00EF0AF1">
        <w:rPr>
          <w:noProof/>
        </w:rPr>
        <w:drawing>
          <wp:inline distT="0" distB="0" distL="114300" distR="114300">
            <wp:extent cx="1440180" cy="2559685"/>
            <wp:effectExtent l="9525" t="9525" r="17145" b="21590"/>
            <wp:docPr id="10" name="图片 6" descr="C:\Users\y\Desktop\新建文件夹\Screenshot_20190223-153233(1).jpgScreenshot_20190223-153233(1)"/>
            <wp:cNvGraphicFramePr/>
            <a:graphic xmlns:a="http://schemas.openxmlformats.org/drawingml/2006/main">
              <a:graphicData uri="http://schemas.openxmlformats.org/drawingml/2006/picture">
                <pic:pic xmlns:pic="http://schemas.openxmlformats.org/drawingml/2006/picture">
                  <pic:nvPicPr>
                    <pic:cNvPr id="10" name="图片 6" descr="C:\Users\y\Desktop\新建文件夹\Screenshot_20190223-153233(1).jpgScreenshot_20190223-153233(1)"/>
                    <pic:cNvPicPr preferRelativeResize="0"/>
                  </pic:nvPicPr>
                  <pic:blipFill>
                    <a:blip r:embed="rId18"/>
                    <a:stretch>
                      <a:fillRect/>
                    </a:stretch>
                  </pic:blipFill>
                  <pic:spPr>
                    <a:xfrm>
                      <a:off x="0" y="0"/>
                      <a:ext cx="1440180" cy="2559685"/>
                    </a:xfrm>
                    <a:prstGeom prst="rect">
                      <a:avLst/>
                    </a:prstGeom>
                    <a:noFill/>
                    <a:ln w="9525" cap="flat" cmpd="sng">
                      <a:solidFill>
                        <a:srgbClr val="BFBFBF"/>
                      </a:solidFill>
                      <a:prstDash val="solid"/>
                      <a:miter/>
                      <a:headEnd type="none" w="med" len="med"/>
                      <a:tailEnd type="none" w="med" len="med"/>
                    </a:ln>
                  </pic:spPr>
                </pic:pic>
              </a:graphicData>
            </a:graphic>
          </wp:inline>
        </w:drawing>
      </w:r>
    </w:p>
    <w:p w:rsidR="00C12FFD" w:rsidRDefault="00C12FFD">
      <w:pPr>
        <w:rPr>
          <w:rFonts w:ascii="宋体" w:hAnsi="宋体" w:cs="宋体"/>
          <w:b/>
        </w:rPr>
      </w:pPr>
    </w:p>
    <w:p w:rsidR="00C12FFD" w:rsidRDefault="00EF0AF1" w:rsidP="0033450E">
      <w:pPr>
        <w:spacing w:beforeLines="50"/>
        <w:ind w:firstLine="420"/>
        <w:rPr>
          <w:rFonts w:ascii="黑体" w:eastAsia="黑体" w:hAnsi="黑体" w:cs="黑体"/>
          <w:snapToGrid w:val="0"/>
          <w:kern w:val="0"/>
          <w:sz w:val="28"/>
          <w:szCs w:val="28"/>
        </w:rPr>
      </w:pPr>
      <w:r>
        <w:rPr>
          <w:rFonts w:ascii="黑体" w:eastAsia="黑体" w:hAnsi="黑体" w:cs="黑体" w:hint="eastAsia"/>
          <w:sz w:val="28"/>
          <w:szCs w:val="28"/>
        </w:rPr>
        <w:t>②</w:t>
      </w:r>
      <w:r>
        <w:rPr>
          <w:rFonts w:ascii="黑体" w:eastAsia="黑体" w:hAnsi="黑体" w:cs="黑体" w:hint="eastAsia"/>
          <w:sz w:val="28"/>
          <w:szCs w:val="28"/>
        </w:rPr>
        <w:t xml:space="preserve"> </w:t>
      </w:r>
      <w:r>
        <w:rPr>
          <w:rFonts w:ascii="黑体" w:eastAsia="黑体" w:hAnsi="黑体" w:cs="黑体" w:hint="eastAsia"/>
          <w:sz w:val="28"/>
          <w:szCs w:val="28"/>
        </w:rPr>
        <w:t>企业办税权限</w:t>
      </w:r>
      <w:r>
        <w:rPr>
          <w:rFonts w:ascii="黑体" w:eastAsia="黑体" w:hAnsi="黑体" w:cs="黑体" w:hint="eastAsia"/>
          <w:color w:val="000000"/>
          <w:sz w:val="28"/>
          <w:szCs w:val="28"/>
        </w:rPr>
        <w:t>页面描述</w:t>
      </w:r>
      <w:r>
        <w:rPr>
          <w:rFonts w:ascii="黑体" w:eastAsia="黑体" w:hAnsi="黑体" w:cs="黑体" w:hint="eastAsia"/>
          <w:color w:val="000000"/>
          <w:sz w:val="28"/>
          <w:szCs w:val="28"/>
        </w:rPr>
        <w:t>：</w:t>
      </w:r>
    </w:p>
    <w:p w:rsidR="00C12FFD" w:rsidRDefault="00EF0AF1">
      <w:pPr>
        <w:ind w:firstLine="420"/>
        <w:rPr>
          <w:rFonts w:ascii="宋体" w:hAnsi="宋体" w:cs="宋体"/>
        </w:rPr>
      </w:pPr>
      <w:r>
        <w:rPr>
          <w:rFonts w:ascii="宋体" w:hAnsi="宋体" w:cs="宋体" w:hint="eastAsia"/>
        </w:rPr>
        <w:t>1.</w:t>
      </w:r>
      <w:r>
        <w:rPr>
          <w:rFonts w:ascii="宋体" w:hAnsi="宋体" w:cs="宋体" w:hint="eastAsia"/>
        </w:rPr>
        <w:t>个人中心选择【企业办税权限】；</w:t>
      </w:r>
    </w:p>
    <w:p w:rsidR="00C12FFD" w:rsidRDefault="00EF0AF1">
      <w:pPr>
        <w:ind w:firstLine="420"/>
        <w:rPr>
          <w:rFonts w:ascii="宋体" w:hAnsi="宋体" w:cs="宋体"/>
        </w:rPr>
      </w:pPr>
      <w:r>
        <w:rPr>
          <w:rFonts w:ascii="宋体" w:hAnsi="宋体" w:cs="宋体" w:hint="eastAsia"/>
        </w:rPr>
        <w:t>2.</w:t>
      </w:r>
      <w:r>
        <w:rPr>
          <w:rFonts w:ascii="宋体" w:hAnsi="宋体" w:cs="宋体" w:hint="eastAsia"/>
        </w:rPr>
        <w:t>可录入企业名称或纳税人识别号进行查询；</w:t>
      </w:r>
    </w:p>
    <w:p w:rsidR="00C12FFD" w:rsidRDefault="00EF0AF1">
      <w:pPr>
        <w:ind w:firstLine="420"/>
        <w:rPr>
          <w:rFonts w:ascii="宋体" w:hAnsi="宋体" w:cs="宋体"/>
        </w:rPr>
      </w:pPr>
      <w:r>
        <w:rPr>
          <w:rFonts w:ascii="宋体" w:hAnsi="宋体" w:cs="宋体" w:hint="eastAsia"/>
        </w:rPr>
        <w:t>3.</w:t>
      </w:r>
      <w:r>
        <w:rPr>
          <w:rFonts w:ascii="宋体" w:hAnsi="宋体" w:cs="宋体" w:hint="eastAsia"/>
        </w:rPr>
        <w:t>新增授权人员信息，系统限制</w:t>
      </w:r>
      <w:r>
        <w:rPr>
          <w:rFonts w:ascii="宋体" w:hAnsi="宋体" w:cs="宋体" w:hint="eastAsia"/>
        </w:rPr>
        <w:t>授权</w:t>
      </w:r>
      <w:r>
        <w:rPr>
          <w:rFonts w:ascii="宋体" w:hAnsi="宋体" w:cs="宋体" w:hint="eastAsia"/>
        </w:rPr>
        <w:t>人数</w:t>
      </w:r>
      <w:r>
        <w:rPr>
          <w:rFonts w:ascii="宋体" w:hAnsi="宋体" w:cs="宋体" w:hint="eastAsia"/>
        </w:rPr>
        <w:t>上限</w:t>
      </w:r>
      <w:r>
        <w:rPr>
          <w:rFonts w:ascii="宋体" w:hAnsi="宋体" w:cs="宋体" w:hint="eastAsia"/>
        </w:rPr>
        <w:t>20</w:t>
      </w:r>
      <w:r>
        <w:rPr>
          <w:rFonts w:ascii="宋体" w:hAnsi="宋体" w:cs="宋体" w:hint="eastAsia"/>
        </w:rPr>
        <w:t>人</w:t>
      </w:r>
      <w:r>
        <w:rPr>
          <w:rFonts w:ascii="宋体" w:hAnsi="宋体" w:cs="宋体" w:hint="eastAsia"/>
        </w:rPr>
        <w:t>；</w:t>
      </w:r>
    </w:p>
    <w:p w:rsidR="00C12FFD" w:rsidRDefault="00EF0AF1">
      <w:pPr>
        <w:ind w:firstLine="420"/>
        <w:rPr>
          <w:rFonts w:ascii="宋体" w:hAnsi="宋体" w:cs="宋体"/>
        </w:rPr>
      </w:pPr>
      <w:r>
        <w:rPr>
          <w:rFonts w:ascii="宋体" w:hAnsi="宋体" w:cs="宋体" w:hint="eastAsia"/>
        </w:rPr>
        <w:t>4.</w:t>
      </w:r>
      <w:r>
        <w:rPr>
          <w:rFonts w:ascii="宋体" w:hAnsi="宋体" w:cs="宋体" w:hint="eastAsia"/>
        </w:rPr>
        <w:t>录入办税人员信息，权限类型分为：办税权限和管理权限，前者可在自然人税收管理系统扣缴客户端添加企业纳税人识别号后进行办税操作，后者不仅可在扣缴客户端添加企业纳税人识别号进行办税操作，还可给其他人员分配权限。</w:t>
      </w:r>
    </w:p>
    <w:p w:rsidR="00C12FFD" w:rsidRDefault="00EF0AF1">
      <w:pPr>
        <w:tabs>
          <w:tab w:val="left" w:pos="312"/>
        </w:tabs>
        <w:ind w:firstLineChars="200" w:firstLine="480"/>
        <w:rPr>
          <w:rFonts w:ascii="宋体" w:hAnsi="宋体" w:cs="宋体"/>
        </w:rPr>
      </w:pPr>
      <w:r>
        <w:rPr>
          <w:rFonts w:ascii="宋体" w:hAnsi="宋体" w:cs="宋体" w:hint="eastAsia"/>
        </w:rPr>
        <w:lastRenderedPageBreak/>
        <w:t>根据授权人员情况，将授权期限类型分为定期和长期。选择长期，则只需填写授权期限起；选择定期，需要填写授权期限起和授权期限止；</w:t>
      </w:r>
    </w:p>
    <w:p w:rsidR="00C12FFD" w:rsidRDefault="00EF0AF1">
      <w:pPr>
        <w:ind w:firstLine="420"/>
        <w:rPr>
          <w:rFonts w:ascii="宋体" w:hAnsi="宋体" w:cs="宋体"/>
        </w:rPr>
      </w:pPr>
      <w:r>
        <w:rPr>
          <w:rFonts w:ascii="宋体" w:hAnsi="宋体" w:cs="宋体" w:hint="eastAsia"/>
        </w:rPr>
        <w:t>5.</w:t>
      </w:r>
      <w:r>
        <w:rPr>
          <w:rFonts w:ascii="宋体" w:hAnsi="宋体" w:cs="宋体" w:hint="eastAsia"/>
        </w:rPr>
        <w:t>已授权页面显示已添加的授权人员信息；</w:t>
      </w:r>
      <w:r>
        <w:rPr>
          <w:rFonts w:ascii="宋体" w:hAnsi="宋体" w:cs="宋体" w:hint="eastAsia"/>
        </w:rPr>
        <w:t xml:space="preserve">               </w:t>
      </w:r>
    </w:p>
    <w:p w:rsidR="00C12FFD" w:rsidRDefault="00EF0AF1">
      <w:pPr>
        <w:ind w:firstLine="420"/>
        <w:rPr>
          <w:rFonts w:ascii="宋体" w:hAnsi="宋体" w:cs="宋体"/>
        </w:rPr>
      </w:pPr>
      <w:r>
        <w:rPr>
          <w:rFonts w:ascii="宋体" w:hAnsi="宋体" w:cs="宋体" w:hint="eastAsia"/>
        </w:rPr>
        <w:t>6.</w:t>
      </w:r>
      <w:r>
        <w:rPr>
          <w:rFonts w:ascii="宋体" w:hAnsi="宋体" w:cs="宋体" w:hint="eastAsia"/>
        </w:rPr>
        <w:t>添加成功后，可对办税人员信息进行变更和解除授权。</w:t>
      </w:r>
    </w:p>
    <w:p w:rsidR="00C12FFD" w:rsidRDefault="00C12FFD" w:rsidP="0033450E">
      <w:pPr>
        <w:pStyle w:val="4"/>
        <w:numPr>
          <w:ilvl w:val="3"/>
          <w:numId w:val="0"/>
        </w:numPr>
        <w:spacing w:beforeLines="50"/>
        <w:rPr>
          <w:rFonts w:ascii="楷体_GB2312" w:eastAsia="楷体_GB2312" w:hAnsi="华文仿宋" w:cs="微软雅黑"/>
          <w:bCs/>
          <w:color w:val="000000"/>
          <w:kern w:val="0"/>
          <w:sz w:val="32"/>
          <w:szCs w:val="32"/>
        </w:rPr>
      </w:pPr>
    </w:p>
    <w:p w:rsidR="00C12FFD" w:rsidRDefault="00EF0AF1" w:rsidP="0033450E">
      <w:pPr>
        <w:pStyle w:val="4"/>
        <w:numPr>
          <w:ilvl w:val="3"/>
          <w:numId w:val="0"/>
        </w:numPr>
        <w:spacing w:beforeLines="50"/>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rPr>
        <w:t>）</w:t>
      </w:r>
      <w:r>
        <w:rPr>
          <w:rFonts w:ascii="黑体" w:eastAsia="黑体" w:hAnsi="黑体" w:cs="黑体" w:hint="eastAsia"/>
          <w:sz w:val="28"/>
          <w:szCs w:val="28"/>
        </w:rPr>
        <w:t>我的办税权限</w:t>
      </w:r>
    </w:p>
    <w:p w:rsidR="00C12FFD" w:rsidRDefault="00EF0AF1">
      <w:pPr>
        <w:ind w:firstLineChars="200" w:firstLine="560"/>
        <w:rPr>
          <w:rFonts w:ascii="宋体" w:hAnsi="宋体" w:cs="宋体"/>
          <w:sz w:val="28"/>
          <w:szCs w:val="28"/>
        </w:rPr>
      </w:pPr>
      <w:r>
        <w:rPr>
          <w:rFonts w:ascii="宋体" w:hAnsi="宋体" w:cs="宋体" w:hint="eastAsia"/>
          <w:sz w:val="28"/>
          <w:szCs w:val="28"/>
        </w:rPr>
        <w:t>被授予办税权限的办税人员，个人中心页面只展示“我的办税权限”。在此页面可查看当前授权单位列表和授权状态，办税人员可进行【解除授权】，解除后则可进行删除该条信息。</w:t>
      </w:r>
    </w:p>
    <w:p w:rsidR="00C12FFD" w:rsidRDefault="00C12FFD">
      <w:pPr>
        <w:ind w:firstLineChars="200" w:firstLine="560"/>
        <w:rPr>
          <w:rFonts w:ascii="宋体" w:hAnsi="宋体" w:cs="宋体"/>
          <w:sz w:val="28"/>
          <w:szCs w:val="28"/>
        </w:rPr>
      </w:pPr>
    </w:p>
    <w:p w:rsidR="00C12FFD" w:rsidRDefault="00EF0AF1" w:rsidP="0033450E">
      <w:pPr>
        <w:pStyle w:val="4"/>
        <w:numPr>
          <w:ilvl w:val="3"/>
          <w:numId w:val="0"/>
        </w:numPr>
        <w:spacing w:beforeLines="50"/>
        <w:ind w:firstLine="420"/>
        <w:rPr>
          <w:rFonts w:ascii="微软雅黑" w:hAnsi="微软雅黑" w:cs="微软雅黑"/>
        </w:rPr>
      </w:pPr>
      <w:r>
        <w:rPr>
          <w:rFonts w:ascii="黑体" w:eastAsia="黑体" w:hAnsi="黑体" w:cs="黑体" w:hint="eastAsia"/>
          <w:sz w:val="28"/>
          <w:szCs w:val="28"/>
        </w:rPr>
        <w:t>①</w:t>
      </w:r>
      <w:r>
        <w:rPr>
          <w:rFonts w:ascii="黑体" w:eastAsia="黑体" w:hAnsi="黑体" w:cs="黑体" w:hint="eastAsia"/>
          <w:sz w:val="28"/>
          <w:szCs w:val="28"/>
        </w:rPr>
        <w:t>我的办税权限</w:t>
      </w:r>
      <w:r>
        <w:rPr>
          <w:rFonts w:ascii="黑体" w:eastAsia="黑体" w:hAnsi="黑体" w:cs="黑体" w:hint="eastAsia"/>
          <w:bCs/>
          <w:color w:val="000000"/>
          <w:kern w:val="0"/>
          <w:sz w:val="28"/>
          <w:szCs w:val="28"/>
        </w:rPr>
        <w:t>页面</w:t>
      </w:r>
      <w:r>
        <w:rPr>
          <w:rFonts w:ascii="黑体" w:eastAsia="黑体" w:hAnsi="黑体" w:cs="黑体" w:hint="eastAsia"/>
          <w:snapToGrid w:val="0"/>
          <w:kern w:val="0"/>
          <w:sz w:val="28"/>
          <w:szCs w:val="28"/>
        </w:rPr>
        <w:t>屏幕截图</w:t>
      </w:r>
    </w:p>
    <w:p w:rsidR="00C12FFD" w:rsidRDefault="00C12FFD">
      <w:pPr>
        <w:jc w:val="distribute"/>
      </w:pPr>
      <w:r>
        <w:pict>
          <v:shape id="_x0000_s1030" type="#_x0000_t13" style="position:absolute;left:0;text-align:left;margin-left:267.85pt;margin-top:91.3pt;width:32.25pt;height:21pt;z-index:251854848" o:gfxdata="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r2bCtcAAAALAQAADwAAAAAAAAABACAAAAAiAAAAZHJzL2Rvd25yZXYueG1sUEsBAhQAFAAA&#10;AAgAh07iQD5CTIopAgAANQQAAA4AAAAAAAAAAQAgAAAAJgEAAGRycy9lMm9Eb2MueG1sUEsFBgAA&#10;AAAGAAYAWQEAAMEFAAAAAA==&#10;" adj="16201" filled="f" strokecolor="#4f81bd"/>
        </w:pict>
      </w:r>
      <w:r>
        <w:pict>
          <v:shape id="_x0000_s1029" type="#_x0000_t13" style="position:absolute;left:0;text-align:left;margin-left:117.85pt;margin-top:91.3pt;width:33pt;height:21pt;z-index:251853824" o:gfxdata="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R&#10;5+xB1gAAAAsBAAAPAAAAAAAAAAEAIAAAACIAAABkcnMvZG93bnJldi54bWxQSwECFAAUAAAACACH&#10;TuJAppckWyYCAAA1BAAADgAAAAAAAAABACAAAAAlAQAAZHJzL2Uyb0RvYy54bWxQSwUGAAAAAAYA&#10;BgBZAQAAvQUAAAAA&#10;" adj="16201" filled="f" strokecolor="#4f81bd"/>
        </w:pict>
      </w:r>
      <w:r w:rsidR="00EF0AF1">
        <w:rPr>
          <w:noProof/>
        </w:rPr>
        <w:drawing>
          <wp:inline distT="0" distB="0" distL="114300" distR="114300">
            <wp:extent cx="1438910" cy="2559050"/>
            <wp:effectExtent l="9525" t="9525" r="18415" b="22225"/>
            <wp:docPr id="3" name="图片 7" descr="F:\赵春涛\操作手册\1月1上线\1操作手册\给甲方评审版\12.20\APP截图\我的办税授权1.png我的办税授权1"/>
            <wp:cNvGraphicFramePr/>
            <a:graphic xmlns:a="http://schemas.openxmlformats.org/drawingml/2006/main">
              <a:graphicData uri="http://schemas.openxmlformats.org/drawingml/2006/picture">
                <pic:pic xmlns:pic="http://schemas.openxmlformats.org/drawingml/2006/picture">
                  <pic:nvPicPr>
                    <pic:cNvPr id="3" name="图片 7" descr="F:\赵春涛\操作手册\1月1上线\1操作手册\给甲方评审版\12.20\APP截图\我的办税授权1.png我的办税授权1"/>
                    <pic:cNvPicPr/>
                  </pic:nvPicPr>
                  <pic:blipFill>
                    <a:blip r:embed="rId19"/>
                    <a:stretch>
                      <a:fillRect/>
                    </a:stretch>
                  </pic:blipFill>
                  <pic:spPr>
                    <a:xfrm>
                      <a:off x="0" y="0"/>
                      <a:ext cx="1438910" cy="2559050"/>
                    </a:xfrm>
                    <a:prstGeom prst="rect">
                      <a:avLst/>
                    </a:prstGeom>
                    <a:noFill/>
                    <a:ln w="9525" cap="flat" cmpd="sng">
                      <a:solidFill>
                        <a:srgbClr val="BFBFBF"/>
                      </a:solidFill>
                      <a:prstDash val="solid"/>
                      <a:miter/>
                      <a:headEnd type="none" w="med" len="med"/>
                      <a:tailEnd type="none" w="med" len="med"/>
                    </a:ln>
                  </pic:spPr>
                </pic:pic>
              </a:graphicData>
            </a:graphic>
          </wp:inline>
        </w:drawing>
      </w:r>
      <w:r w:rsidR="00EF0AF1">
        <w:rPr>
          <w:noProof/>
        </w:rPr>
        <w:drawing>
          <wp:inline distT="0" distB="0" distL="114300" distR="114300">
            <wp:extent cx="1438910" cy="2559685"/>
            <wp:effectExtent l="9525" t="9525" r="18415" b="21590"/>
            <wp:docPr id="12" name="图片 8" descr="F:\赵春涛\操作手册\1月1上线\1操作手册\给甲方评审版\12.20\APP截图\我的办税权限2.jpg我的办税权限2"/>
            <wp:cNvGraphicFramePr/>
            <a:graphic xmlns:a="http://schemas.openxmlformats.org/drawingml/2006/main">
              <a:graphicData uri="http://schemas.openxmlformats.org/drawingml/2006/picture">
                <pic:pic xmlns:pic="http://schemas.openxmlformats.org/drawingml/2006/picture">
                  <pic:nvPicPr>
                    <pic:cNvPr id="12" name="图片 8" descr="F:\赵春涛\操作手册\1月1上线\1操作手册\给甲方评审版\12.20\APP截图\我的办税权限2.jpg我的办税权限2"/>
                    <pic:cNvPicPr preferRelativeResize="0"/>
                  </pic:nvPicPr>
                  <pic:blipFill>
                    <a:blip r:embed="rId20"/>
                    <a:stretch>
                      <a:fillRect/>
                    </a:stretch>
                  </pic:blipFill>
                  <pic:spPr>
                    <a:xfrm>
                      <a:off x="0" y="0"/>
                      <a:ext cx="1438910" cy="2559685"/>
                    </a:xfrm>
                    <a:prstGeom prst="rect">
                      <a:avLst/>
                    </a:prstGeom>
                    <a:noFill/>
                    <a:ln w="9525" cap="flat" cmpd="sng">
                      <a:solidFill>
                        <a:srgbClr val="BFBFBF"/>
                      </a:solidFill>
                      <a:prstDash val="solid"/>
                      <a:miter/>
                      <a:headEnd type="none" w="med" len="med"/>
                      <a:tailEnd type="none" w="med" len="med"/>
                    </a:ln>
                  </pic:spPr>
                </pic:pic>
              </a:graphicData>
            </a:graphic>
          </wp:inline>
        </w:drawing>
      </w:r>
      <w:r w:rsidR="00EF0AF1">
        <w:rPr>
          <w:noProof/>
        </w:rPr>
        <w:drawing>
          <wp:inline distT="0" distB="0" distL="114300" distR="114300">
            <wp:extent cx="1438910" cy="2559685"/>
            <wp:effectExtent l="9525" t="9525" r="18415" b="21590"/>
            <wp:docPr id="7" name="图片 9" descr="F:\赵春涛\操作手册\1月1上线\1操作手册\给甲方评审版\12.20\APP截图\我的办税权限 2.png我的办税权限 2"/>
            <wp:cNvGraphicFramePr/>
            <a:graphic xmlns:a="http://schemas.openxmlformats.org/drawingml/2006/main">
              <a:graphicData uri="http://schemas.openxmlformats.org/drawingml/2006/picture">
                <pic:pic xmlns:pic="http://schemas.openxmlformats.org/drawingml/2006/picture">
                  <pic:nvPicPr>
                    <pic:cNvPr id="7" name="图片 9" descr="F:\赵春涛\操作手册\1月1上线\1操作手册\给甲方评审版\12.20\APP截图\我的办税权限 2.png我的办税权限 2"/>
                    <pic:cNvPicPr preferRelativeResize="0"/>
                  </pic:nvPicPr>
                  <pic:blipFill>
                    <a:blip r:embed="rId21"/>
                    <a:stretch>
                      <a:fillRect/>
                    </a:stretch>
                  </pic:blipFill>
                  <pic:spPr>
                    <a:xfrm>
                      <a:off x="0" y="0"/>
                      <a:ext cx="1438910" cy="2559685"/>
                    </a:xfrm>
                    <a:prstGeom prst="rect">
                      <a:avLst/>
                    </a:prstGeom>
                    <a:noFill/>
                    <a:ln w="9525" cap="flat" cmpd="sng">
                      <a:solidFill>
                        <a:srgbClr val="BFBFBF"/>
                      </a:solidFill>
                      <a:prstDash val="solid"/>
                      <a:miter/>
                      <a:headEnd type="none" w="med" len="med"/>
                      <a:tailEnd type="none" w="med" len="med"/>
                    </a:ln>
                  </pic:spPr>
                </pic:pic>
              </a:graphicData>
            </a:graphic>
          </wp:inline>
        </w:drawing>
      </w:r>
    </w:p>
    <w:p w:rsidR="00C12FFD" w:rsidRDefault="00C12FFD">
      <w:pPr>
        <w:jc w:val="left"/>
        <w:rPr>
          <w:rFonts w:ascii="宋体" w:hAnsi="宋体" w:cs="宋体"/>
        </w:rPr>
      </w:pPr>
      <w:r w:rsidRPr="00C12FFD">
        <w:lastRenderedPageBreak/>
        <w:pict>
          <v:shape id="_x0000_s1028" style="position:absolute;margin-left:306.85pt;margin-top:56.65pt;width:58.5pt;height:73.5pt;rotation:180;z-index:251856896" coordsize="21600,21600" o:spt="100" o:gfxdata="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EloDY9cAAAALAQAADwAAAAAAAAABACAAAAAiAAAAZHJzL2Rvd25yZXYueG1sUEsBAhQA&#10;FAAAAAgAh07iQOrgdn1JAwAA4wcAAA4AAAAAAAAAAQAgAAAAJgEAAGRycy9lMm9Eb2MueG1sUEsF&#10;BgAAAAAGAAYAWQEAAOEGAAAAAA==&#10;" adj="0,,0" path="m21600,6079l15126,r,2912l12427,2912c5564,2912,,7052,,12158r,9442l6474,21600r,-9442c6474,10550,9139,9246,12427,9246r2699,l15126,12158xe" filled="f" strokecolor="#4f81bd">
            <v:stroke joinstyle="miter"/>
            <v:formulas/>
            <v:path o:connecttype="segments" o:connectlocs="15126,0;15126,12158;3237,21600;21600,6079" o:connectangles="0,0,0,0"/>
          </v:shape>
        </w:pict>
      </w:r>
      <w:r w:rsidRPr="00C12FFD">
        <w:pict>
          <v:shape id="_x0000_s1027" type="#_x0000_t66" style="position:absolute;margin-left:114.1pt;margin-top:88.9pt;width:36pt;height:21pt;z-index:251855872" o:gfxdata="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A7+utcAAAALAQAADwAA&#10;AAAAAAABACAAAAAiAAAAZHJzL2Rvd25yZXYueG1sUEsBAhQAFAAAAAgAh07iQMuz8uEXAgAAHQQA&#10;AA4AAAAAAAAAAQAgAAAAJgEAAGRycy9lMm9Eb2MueG1sUEsFBgAAAAAGAAYAWQEAAK8FAAAAAA==&#10;" adj="5399" filled="f" strokecolor="#4f81bd"/>
        </w:pict>
      </w:r>
      <w:r w:rsidR="00EF0AF1">
        <w:rPr>
          <w:noProof/>
        </w:rPr>
        <w:drawing>
          <wp:inline distT="0" distB="0" distL="114300" distR="114300">
            <wp:extent cx="1438910" cy="2559685"/>
            <wp:effectExtent l="9525" t="9525" r="18415" b="21590"/>
            <wp:docPr id="6" name="图片 10" descr="F:\赵春涛\操作手册\1月1上线\1操作手册\给甲方评审版\12.20\APP截图\我的办税权限 删除.jpg我的办税权限 删除"/>
            <wp:cNvGraphicFramePr/>
            <a:graphic xmlns:a="http://schemas.openxmlformats.org/drawingml/2006/main">
              <a:graphicData uri="http://schemas.openxmlformats.org/drawingml/2006/picture">
                <pic:pic xmlns:pic="http://schemas.openxmlformats.org/drawingml/2006/picture">
                  <pic:nvPicPr>
                    <pic:cNvPr id="6" name="图片 10" descr="F:\赵春涛\操作手册\1月1上线\1操作手册\给甲方评审版\12.20\APP截图\我的办税权限 删除.jpg我的办税权限 删除"/>
                    <pic:cNvPicPr preferRelativeResize="0"/>
                  </pic:nvPicPr>
                  <pic:blipFill>
                    <a:blip r:embed="rId22"/>
                    <a:stretch>
                      <a:fillRect/>
                    </a:stretch>
                  </pic:blipFill>
                  <pic:spPr>
                    <a:xfrm>
                      <a:off x="0" y="0"/>
                      <a:ext cx="1438910" cy="2559685"/>
                    </a:xfrm>
                    <a:prstGeom prst="rect">
                      <a:avLst/>
                    </a:prstGeom>
                    <a:noFill/>
                    <a:ln w="9525" cap="flat" cmpd="sng">
                      <a:solidFill>
                        <a:srgbClr val="BFBFBF"/>
                      </a:solidFill>
                      <a:prstDash val="solid"/>
                      <a:miter/>
                      <a:headEnd type="none" w="med" len="med"/>
                      <a:tailEnd type="none" w="med" len="med"/>
                    </a:ln>
                  </pic:spPr>
                </pic:pic>
              </a:graphicData>
            </a:graphic>
          </wp:inline>
        </w:drawing>
      </w:r>
      <w:r w:rsidR="00EF0AF1">
        <w:rPr>
          <w:noProof/>
        </w:rPr>
        <w:drawing>
          <wp:inline distT="0" distB="0" distL="114300" distR="114300">
            <wp:extent cx="1438910" cy="2559685"/>
            <wp:effectExtent l="9525" t="9525" r="18415" b="21590"/>
            <wp:docPr id="8" name="图片 11" descr="F:\赵春涛\操作手册\1月1上线\1操作手册\给甲方评审版\12.20\APP截图\我的办税权限 解除.png我的办税权限 解除"/>
            <wp:cNvGraphicFramePr/>
            <a:graphic xmlns:a="http://schemas.openxmlformats.org/drawingml/2006/main">
              <a:graphicData uri="http://schemas.openxmlformats.org/drawingml/2006/picture">
                <pic:pic xmlns:pic="http://schemas.openxmlformats.org/drawingml/2006/picture">
                  <pic:nvPicPr>
                    <pic:cNvPr id="8" name="图片 11" descr="F:\赵春涛\操作手册\1月1上线\1操作手册\给甲方评审版\12.20\APP截图\我的办税权限 解除.png我的办税权限 解除"/>
                    <pic:cNvPicPr preferRelativeResize="0"/>
                  </pic:nvPicPr>
                  <pic:blipFill>
                    <a:blip r:embed="rId23"/>
                    <a:stretch>
                      <a:fillRect/>
                    </a:stretch>
                  </pic:blipFill>
                  <pic:spPr>
                    <a:xfrm>
                      <a:off x="0" y="0"/>
                      <a:ext cx="1438910" cy="2559685"/>
                    </a:xfrm>
                    <a:prstGeom prst="rect">
                      <a:avLst/>
                    </a:prstGeom>
                    <a:noFill/>
                    <a:ln w="9525" cap="flat" cmpd="sng">
                      <a:solidFill>
                        <a:srgbClr val="BFBFBF"/>
                      </a:solidFill>
                      <a:prstDash val="solid"/>
                      <a:miter/>
                      <a:headEnd type="none" w="med" len="med"/>
                      <a:tailEnd type="none" w="med" len="med"/>
                    </a:ln>
                  </pic:spPr>
                </pic:pic>
              </a:graphicData>
            </a:graphic>
          </wp:inline>
        </w:drawing>
      </w:r>
    </w:p>
    <w:p w:rsidR="00C12FFD" w:rsidRDefault="00C12FFD">
      <w:pPr>
        <w:rPr>
          <w:rFonts w:ascii="宋体" w:hAnsi="宋体" w:cs="宋体"/>
        </w:rPr>
      </w:pPr>
    </w:p>
    <w:p w:rsidR="00C12FFD" w:rsidRDefault="00EF0AF1">
      <w:pPr>
        <w:ind w:firstLine="420"/>
        <w:outlineLvl w:val="2"/>
        <w:rPr>
          <w:rFonts w:ascii="黑体" w:eastAsia="黑体" w:hAnsi="黑体" w:cs="黑体"/>
          <w:snapToGrid w:val="0"/>
          <w:kern w:val="0"/>
          <w:sz w:val="28"/>
          <w:szCs w:val="28"/>
        </w:rPr>
      </w:pPr>
      <w:r>
        <w:rPr>
          <w:rFonts w:ascii="黑体" w:eastAsia="黑体" w:hAnsi="黑体" w:cs="黑体" w:hint="eastAsia"/>
          <w:snapToGrid w:val="0"/>
          <w:kern w:val="0"/>
          <w:sz w:val="28"/>
          <w:szCs w:val="28"/>
        </w:rPr>
        <w:t>②</w:t>
      </w:r>
      <w:r>
        <w:rPr>
          <w:rFonts w:ascii="黑体" w:eastAsia="黑体" w:hAnsi="黑体" w:cs="黑体" w:hint="eastAsia"/>
          <w:sz w:val="28"/>
          <w:szCs w:val="28"/>
        </w:rPr>
        <w:t>我的办税权限</w:t>
      </w:r>
      <w:r>
        <w:rPr>
          <w:rFonts w:ascii="黑体" w:eastAsia="黑体" w:hAnsi="黑体" w:cs="黑体" w:hint="eastAsia"/>
          <w:snapToGrid w:val="0"/>
          <w:kern w:val="0"/>
          <w:sz w:val="28"/>
          <w:szCs w:val="28"/>
        </w:rPr>
        <w:t>操作步骤</w:t>
      </w:r>
    </w:p>
    <w:p w:rsidR="00C12FFD" w:rsidRDefault="00EF0AF1">
      <w:pPr>
        <w:ind w:firstLine="420"/>
        <w:rPr>
          <w:rFonts w:ascii="宋体" w:hAnsi="宋体" w:cs="宋体"/>
        </w:rPr>
      </w:pPr>
      <w:r>
        <w:rPr>
          <w:rFonts w:ascii="宋体" w:hAnsi="宋体" w:cs="宋体" w:hint="eastAsia"/>
        </w:rPr>
        <w:t>1.</w:t>
      </w:r>
      <w:r>
        <w:rPr>
          <w:rFonts w:ascii="宋体" w:hAnsi="宋体" w:cs="宋体" w:hint="eastAsia"/>
        </w:rPr>
        <w:t>个人中心选择【</w:t>
      </w:r>
      <w:r>
        <w:rPr>
          <w:rFonts w:ascii="宋体" w:hAnsi="宋体" w:cs="宋体" w:hint="eastAsia"/>
        </w:rPr>
        <w:t>我的</w:t>
      </w:r>
      <w:r>
        <w:rPr>
          <w:rFonts w:ascii="宋体" w:hAnsi="宋体" w:cs="宋体" w:hint="eastAsia"/>
        </w:rPr>
        <w:t>办税权限】；</w:t>
      </w:r>
    </w:p>
    <w:p w:rsidR="00C12FFD" w:rsidRDefault="00EF0AF1">
      <w:pPr>
        <w:ind w:firstLine="420"/>
        <w:rPr>
          <w:rFonts w:ascii="宋体" w:hAnsi="宋体" w:cs="宋体"/>
        </w:rPr>
      </w:pPr>
      <w:r>
        <w:rPr>
          <w:rFonts w:ascii="宋体" w:hAnsi="宋体" w:cs="宋体" w:hint="eastAsia"/>
        </w:rPr>
        <w:t>2.</w:t>
      </w:r>
      <w:r>
        <w:rPr>
          <w:rFonts w:ascii="宋体" w:hAnsi="宋体" w:cs="宋体" w:hint="eastAsia"/>
        </w:rPr>
        <w:t>可录入企业名称或纳税人识别号进行查询；</w:t>
      </w:r>
    </w:p>
    <w:p w:rsidR="00C12FFD" w:rsidRDefault="00EF0AF1">
      <w:pPr>
        <w:ind w:firstLine="420"/>
        <w:rPr>
          <w:rFonts w:ascii="宋体" w:hAnsi="宋体" w:cs="宋体"/>
        </w:rPr>
      </w:pPr>
      <w:r>
        <w:rPr>
          <w:rFonts w:ascii="宋体" w:hAnsi="宋体" w:cs="宋体" w:hint="eastAsia"/>
        </w:rPr>
        <w:t>3.</w:t>
      </w:r>
      <w:r>
        <w:rPr>
          <w:rFonts w:ascii="宋体" w:hAnsi="宋体" w:cs="宋体" w:hint="eastAsia"/>
        </w:rPr>
        <w:t>权限详情界面，可以对已授权单位“解除授权”</w:t>
      </w:r>
      <w:r>
        <w:rPr>
          <w:rFonts w:ascii="宋体" w:hAnsi="宋体" w:cs="宋体" w:hint="eastAsia"/>
        </w:rPr>
        <w:t>；</w:t>
      </w:r>
    </w:p>
    <w:p w:rsidR="00C12FFD" w:rsidRDefault="00EF0AF1">
      <w:pPr>
        <w:tabs>
          <w:tab w:val="left" w:pos="312"/>
        </w:tabs>
        <w:rPr>
          <w:rFonts w:ascii="宋体" w:hAnsi="宋体" w:cs="宋体"/>
        </w:rPr>
      </w:pPr>
      <w:r>
        <w:rPr>
          <w:rFonts w:ascii="宋体" w:hAnsi="宋体" w:cs="宋体" w:hint="eastAsia"/>
        </w:rPr>
        <w:tab/>
      </w:r>
      <w:r>
        <w:rPr>
          <w:rFonts w:ascii="宋体" w:hAnsi="宋体" w:cs="宋体" w:hint="eastAsia"/>
        </w:rPr>
        <w:t>4.</w:t>
      </w:r>
      <w:r>
        <w:rPr>
          <w:rFonts w:ascii="宋体" w:hAnsi="宋体" w:cs="宋体" w:hint="eastAsia"/>
        </w:rPr>
        <w:t>解除授权确认界面，点击“继续解除”或“取消”；</w:t>
      </w:r>
    </w:p>
    <w:p w:rsidR="00C12FFD" w:rsidRDefault="00EF0AF1">
      <w:pPr>
        <w:ind w:firstLine="420"/>
        <w:rPr>
          <w:rFonts w:ascii="宋体" w:hAnsi="宋体" w:cs="宋体"/>
        </w:rPr>
      </w:pPr>
      <w:r>
        <w:rPr>
          <w:rFonts w:ascii="宋体" w:hAnsi="宋体" w:cs="宋体" w:hint="eastAsia"/>
        </w:rPr>
        <w:t>5.</w:t>
      </w:r>
      <w:r>
        <w:rPr>
          <w:rFonts w:ascii="宋体" w:hAnsi="宋体" w:cs="宋体" w:hint="eastAsia"/>
        </w:rPr>
        <w:t>解除授权后，该单位授权状态变成已解除。</w:t>
      </w:r>
    </w:p>
    <w:bookmarkEnd w:id="0"/>
    <w:p w:rsidR="00C12FFD" w:rsidRDefault="00C12FFD">
      <w:pPr>
        <w:jc w:val="left"/>
        <w:rPr>
          <w:rFonts w:ascii="宋体" w:hAnsi="宋体" w:cs="宋体"/>
        </w:rPr>
      </w:pPr>
    </w:p>
    <w:p w:rsidR="00C12FFD" w:rsidRDefault="00C12FFD"/>
    <w:sectPr w:rsidR="00C12FFD" w:rsidSect="00C12F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AF1" w:rsidRDefault="00EF0AF1" w:rsidP="0033450E">
      <w:pPr>
        <w:spacing w:line="240" w:lineRule="auto"/>
      </w:pPr>
      <w:r>
        <w:separator/>
      </w:r>
    </w:p>
  </w:endnote>
  <w:endnote w:type="continuationSeparator" w:id="1">
    <w:p w:rsidR="00EF0AF1" w:rsidRDefault="00EF0AF1" w:rsidP="003345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AF1" w:rsidRDefault="00EF0AF1" w:rsidP="0033450E">
      <w:pPr>
        <w:spacing w:line="240" w:lineRule="auto"/>
      </w:pPr>
      <w:r>
        <w:separator/>
      </w:r>
    </w:p>
  </w:footnote>
  <w:footnote w:type="continuationSeparator" w:id="1">
    <w:p w:rsidR="00EF0AF1" w:rsidRDefault="00EF0AF1" w:rsidP="003345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6F3768"/>
    <w:multiLevelType w:val="singleLevel"/>
    <w:tmpl w:val="9D6F3768"/>
    <w:lvl w:ilvl="0">
      <w:start w:val="5"/>
      <w:numFmt w:val="chineseCounting"/>
      <w:suff w:val="nothing"/>
      <w:lvlText w:val="%1、"/>
      <w:lvlJc w:val="left"/>
      <w:rPr>
        <w:rFonts w:hint="eastAsia"/>
      </w:rPr>
    </w:lvl>
  </w:abstractNum>
  <w:abstractNum w:abstractNumId="1">
    <w:nsid w:val="B3F03520"/>
    <w:multiLevelType w:val="singleLevel"/>
    <w:tmpl w:val="B3F03520"/>
    <w:lvl w:ilvl="0">
      <w:start w:val="1"/>
      <w:numFmt w:val="decimal"/>
      <w:lvlText w:val="%1."/>
      <w:lvlJc w:val="left"/>
      <w:pPr>
        <w:tabs>
          <w:tab w:val="left" w:pos="312"/>
        </w:tabs>
      </w:pPr>
    </w:lvl>
  </w:abstractNum>
  <w:abstractNum w:abstractNumId="2">
    <w:nsid w:val="B5A9D04C"/>
    <w:multiLevelType w:val="multilevel"/>
    <w:tmpl w:val="B5A9D04C"/>
    <w:lvl w:ilvl="0">
      <w:start w:val="1"/>
      <w:numFmt w:val="decimal"/>
      <w:lvlText w:val="%1."/>
      <w:lvlJc w:val="left"/>
      <w:pPr>
        <w:ind w:left="420" w:hanging="42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1AD35F3"/>
    <w:rsid w:val="0033450E"/>
    <w:rsid w:val="00C12FFD"/>
    <w:rsid w:val="00EF0AF1"/>
    <w:rsid w:val="01C83644"/>
    <w:rsid w:val="02C4212D"/>
    <w:rsid w:val="03012626"/>
    <w:rsid w:val="03B225DC"/>
    <w:rsid w:val="07332CB6"/>
    <w:rsid w:val="09DD5450"/>
    <w:rsid w:val="0AA51E77"/>
    <w:rsid w:val="0D3F6F19"/>
    <w:rsid w:val="0DE342BE"/>
    <w:rsid w:val="119F6E7F"/>
    <w:rsid w:val="120B01A4"/>
    <w:rsid w:val="12E65BB8"/>
    <w:rsid w:val="15834E19"/>
    <w:rsid w:val="1731505A"/>
    <w:rsid w:val="17A01419"/>
    <w:rsid w:val="1AA402E9"/>
    <w:rsid w:val="1AB06881"/>
    <w:rsid w:val="1EF11881"/>
    <w:rsid w:val="20E94F05"/>
    <w:rsid w:val="22276839"/>
    <w:rsid w:val="225E6731"/>
    <w:rsid w:val="229D5448"/>
    <w:rsid w:val="233B710D"/>
    <w:rsid w:val="23F62A66"/>
    <w:rsid w:val="262061F2"/>
    <w:rsid w:val="26E92DDF"/>
    <w:rsid w:val="2AEB3A2C"/>
    <w:rsid w:val="2B525E6C"/>
    <w:rsid w:val="2B812E75"/>
    <w:rsid w:val="2C813FEC"/>
    <w:rsid w:val="2D9D25F5"/>
    <w:rsid w:val="2EDF3EE5"/>
    <w:rsid w:val="30F364F8"/>
    <w:rsid w:val="321B5AFE"/>
    <w:rsid w:val="32C004FC"/>
    <w:rsid w:val="37A53259"/>
    <w:rsid w:val="3B9E6AAD"/>
    <w:rsid w:val="3E8C45E7"/>
    <w:rsid w:val="41AD35F3"/>
    <w:rsid w:val="42294C7F"/>
    <w:rsid w:val="423D5282"/>
    <w:rsid w:val="43E26C3B"/>
    <w:rsid w:val="44BA7932"/>
    <w:rsid w:val="456E2563"/>
    <w:rsid w:val="468E4523"/>
    <w:rsid w:val="46D815AE"/>
    <w:rsid w:val="46D931FB"/>
    <w:rsid w:val="472644DE"/>
    <w:rsid w:val="4BE94948"/>
    <w:rsid w:val="4C7E306B"/>
    <w:rsid w:val="4D304C3A"/>
    <w:rsid w:val="4E0C6BFC"/>
    <w:rsid w:val="53D20DBB"/>
    <w:rsid w:val="54770D7D"/>
    <w:rsid w:val="550E5754"/>
    <w:rsid w:val="5C321A4E"/>
    <w:rsid w:val="5F327FE1"/>
    <w:rsid w:val="61BF081E"/>
    <w:rsid w:val="62D52027"/>
    <w:rsid w:val="637F545B"/>
    <w:rsid w:val="6449293E"/>
    <w:rsid w:val="64820B29"/>
    <w:rsid w:val="65AD2B5A"/>
    <w:rsid w:val="66AC77FD"/>
    <w:rsid w:val="68C14F42"/>
    <w:rsid w:val="69BF3314"/>
    <w:rsid w:val="69CD6CB1"/>
    <w:rsid w:val="69EF12A0"/>
    <w:rsid w:val="6C5438CB"/>
    <w:rsid w:val="6CBB5157"/>
    <w:rsid w:val="6E616808"/>
    <w:rsid w:val="6E6B49FA"/>
    <w:rsid w:val="6EE71A46"/>
    <w:rsid w:val="6FB54DC4"/>
    <w:rsid w:val="758C2BEB"/>
    <w:rsid w:val="773944D4"/>
    <w:rsid w:val="77A808EE"/>
    <w:rsid w:val="7E0B283A"/>
    <w:rsid w:val="7E8E0570"/>
    <w:rsid w:val="7E9F1C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2FFD"/>
    <w:pPr>
      <w:widowControl w:val="0"/>
      <w:spacing w:line="360" w:lineRule="auto"/>
      <w:jc w:val="both"/>
    </w:pPr>
    <w:rPr>
      <w:kern w:val="2"/>
      <w:sz w:val="24"/>
      <w:szCs w:val="24"/>
    </w:rPr>
  </w:style>
  <w:style w:type="paragraph" w:styleId="1">
    <w:name w:val="heading 1"/>
    <w:basedOn w:val="a"/>
    <w:next w:val="a"/>
    <w:qFormat/>
    <w:rsid w:val="00C12FFD"/>
    <w:pPr>
      <w:keepNext/>
      <w:keepLines/>
      <w:spacing w:before="340" w:after="330" w:line="576" w:lineRule="auto"/>
      <w:outlineLvl w:val="0"/>
    </w:pPr>
    <w:rPr>
      <w:b/>
      <w:kern w:val="44"/>
      <w:sz w:val="44"/>
    </w:rPr>
  </w:style>
  <w:style w:type="paragraph" w:styleId="3">
    <w:name w:val="heading 3"/>
    <w:basedOn w:val="a"/>
    <w:next w:val="a"/>
    <w:qFormat/>
    <w:rsid w:val="00C12FFD"/>
    <w:pPr>
      <w:keepNext/>
      <w:keepLines/>
      <w:numPr>
        <w:ilvl w:val="2"/>
        <w:numId w:val="1"/>
      </w:numPr>
      <w:ind w:left="0" w:firstLine="0"/>
      <w:jc w:val="left"/>
      <w:outlineLvl w:val="2"/>
    </w:pPr>
    <w:rPr>
      <w:rFonts w:eastAsia="微软雅黑"/>
      <w:b/>
    </w:rPr>
  </w:style>
  <w:style w:type="paragraph" w:styleId="4">
    <w:name w:val="heading 4"/>
    <w:basedOn w:val="a"/>
    <w:next w:val="a"/>
    <w:qFormat/>
    <w:rsid w:val="00C12FFD"/>
    <w:pPr>
      <w:keepNext/>
      <w:keepLines/>
      <w:numPr>
        <w:ilvl w:val="3"/>
        <w:numId w:val="1"/>
      </w:numPr>
      <w:ind w:left="0" w:firstLine="0"/>
      <w:outlineLvl w:val="3"/>
    </w:pPr>
    <w:rPr>
      <w:rFonts w:ascii="Arial" w:eastAsia="微软雅黑"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12FFD"/>
    <w:pPr>
      <w:tabs>
        <w:tab w:val="center" w:pos="4153"/>
        <w:tab w:val="right" w:pos="8306"/>
      </w:tabs>
      <w:snapToGrid w:val="0"/>
      <w:jc w:val="left"/>
    </w:pPr>
    <w:rPr>
      <w:sz w:val="18"/>
      <w:szCs w:val="18"/>
    </w:rPr>
  </w:style>
  <w:style w:type="paragraph" w:customStyle="1" w:styleId="10">
    <w:name w:val="列出段落1"/>
    <w:basedOn w:val="a"/>
    <w:uiPriority w:val="34"/>
    <w:qFormat/>
    <w:rsid w:val="00C12FFD"/>
    <w:pPr>
      <w:ind w:firstLineChars="200" w:firstLine="420"/>
    </w:pPr>
  </w:style>
  <w:style w:type="paragraph" w:styleId="a4">
    <w:name w:val="header"/>
    <w:basedOn w:val="a"/>
    <w:link w:val="Char"/>
    <w:rsid w:val="0033450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33450E"/>
    <w:rPr>
      <w:kern w:val="2"/>
      <w:sz w:val="18"/>
      <w:szCs w:val="18"/>
    </w:rPr>
  </w:style>
  <w:style w:type="paragraph" w:styleId="a5">
    <w:name w:val="Balloon Text"/>
    <w:basedOn w:val="a"/>
    <w:link w:val="Char0"/>
    <w:rsid w:val="0033450E"/>
    <w:pPr>
      <w:spacing w:line="240" w:lineRule="auto"/>
    </w:pPr>
    <w:rPr>
      <w:sz w:val="18"/>
      <w:szCs w:val="18"/>
    </w:rPr>
  </w:style>
  <w:style w:type="character" w:customStyle="1" w:styleId="Char0">
    <w:name w:val="批注框文本 Char"/>
    <w:basedOn w:val="a0"/>
    <w:link w:val="a5"/>
    <w:rsid w:val="0033450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250</Words>
  <Characters>1425</Characters>
  <Application>Microsoft Office Word</Application>
  <DocSecurity>0</DocSecurity>
  <Lines>11</Lines>
  <Paragraphs>3</Paragraphs>
  <ScaleCrop>false</ScaleCrop>
  <Company>Microsoft</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ωβ</dc:creator>
  <cp:lastModifiedBy>Vesslan</cp:lastModifiedBy>
  <cp:revision>2</cp:revision>
  <dcterms:created xsi:type="dcterms:W3CDTF">2019-12-05T02:15:00Z</dcterms:created>
  <dcterms:modified xsi:type="dcterms:W3CDTF">2019-12-27T01:31:00Z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